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D8D" w:rsidRPr="00192A44" w:rsidRDefault="00224D8D" w:rsidP="007E69CA">
      <w:pPr>
        <w:jc w:val="center"/>
        <w:rPr>
          <w:rFonts w:ascii="Arial" w:hAnsi="Arial" w:cs="Arial"/>
          <w:color w:val="000000" w:themeColor="text1"/>
          <w:sz w:val="22"/>
          <w:szCs w:val="22"/>
        </w:rPr>
      </w:pPr>
    </w:p>
    <w:p w:rsidR="00192A44" w:rsidRPr="00192A44" w:rsidRDefault="00192A44" w:rsidP="00192A44">
      <w:pPr>
        <w:pStyle w:val="StonewallHeading1"/>
        <w:rPr>
          <w:sz w:val="44"/>
          <w:szCs w:val="36"/>
        </w:rPr>
      </w:pPr>
      <w:r w:rsidRPr="00192A44">
        <w:rPr>
          <w:sz w:val="44"/>
          <w:szCs w:val="36"/>
        </w:rPr>
        <w:t>DIVERSITY CHAMPIONS PROGRAMME</w:t>
      </w:r>
    </w:p>
    <w:p w:rsidR="00192A44" w:rsidRPr="00192A44" w:rsidRDefault="00192A44" w:rsidP="00192A44">
      <w:pPr>
        <w:pStyle w:val="StonewallSubheading"/>
        <w:rPr>
          <w:b/>
        </w:rPr>
      </w:pPr>
      <w:r w:rsidRPr="00192A44">
        <w:rPr>
          <w:b/>
        </w:rPr>
        <w:t>Business case for membership</w:t>
      </w:r>
    </w:p>
    <w:p w:rsidR="00192A44" w:rsidRPr="00192A44" w:rsidRDefault="00192A44" w:rsidP="00192A44">
      <w:pPr>
        <w:rPr>
          <w:rFonts w:ascii="Arial" w:hAnsi="Arial" w:cs="Arial"/>
          <w:sz w:val="22"/>
          <w:szCs w:val="22"/>
        </w:rPr>
      </w:pPr>
      <w:r w:rsidRPr="00192A44">
        <w:rPr>
          <w:rFonts w:ascii="Arial" w:hAnsi="Arial" w:cs="Arial"/>
          <w:sz w:val="22"/>
          <w:szCs w:val="22"/>
        </w:rPr>
        <w:t xml:space="preserve">Sexual orientation and gender identity equality can often be the last item on the diversity agenda. </w:t>
      </w:r>
    </w:p>
    <w:p w:rsidR="00192A44" w:rsidRPr="00192A44" w:rsidRDefault="00192A44" w:rsidP="00192A44">
      <w:pPr>
        <w:rPr>
          <w:rFonts w:ascii="Arial" w:hAnsi="Arial" w:cs="Arial"/>
          <w:b/>
          <w:sz w:val="22"/>
          <w:szCs w:val="22"/>
        </w:rPr>
      </w:pPr>
      <w:r w:rsidRPr="00192A44">
        <w:rPr>
          <w:rFonts w:ascii="Arial" w:hAnsi="Arial" w:cs="Arial"/>
          <w:b/>
          <w:sz w:val="22"/>
          <w:szCs w:val="22"/>
        </w:rPr>
        <w:t>Research this year found that…</w:t>
      </w:r>
    </w:p>
    <w:p w:rsidR="00192A44" w:rsidRPr="00192A44" w:rsidRDefault="00192A44" w:rsidP="00192A44">
      <w:pPr>
        <w:pStyle w:val="ListParagraph"/>
        <w:numPr>
          <w:ilvl w:val="0"/>
          <w:numId w:val="29"/>
        </w:numPr>
        <w:spacing w:after="200"/>
        <w:contextualSpacing/>
        <w:rPr>
          <w:rFonts w:ascii="Arial" w:hAnsi="Arial" w:cs="Arial"/>
          <w:sz w:val="22"/>
          <w:szCs w:val="22"/>
        </w:rPr>
      </w:pPr>
      <w:r w:rsidRPr="00192A44">
        <w:rPr>
          <w:rFonts w:ascii="Arial" w:hAnsi="Arial" w:cs="Arial"/>
          <w:sz w:val="22"/>
          <w:szCs w:val="22"/>
        </w:rPr>
        <w:t xml:space="preserve">Lesbian, gay and bisexual staff who are comfortable to be completely out in the workplace are 67 per cent more likely to be satisfied with their sense of achievement </w:t>
      </w:r>
    </w:p>
    <w:p w:rsidR="00192A44" w:rsidRPr="00192A44" w:rsidRDefault="00192A44" w:rsidP="00192A44">
      <w:pPr>
        <w:pStyle w:val="ListParagraph"/>
        <w:numPr>
          <w:ilvl w:val="0"/>
          <w:numId w:val="29"/>
        </w:numPr>
        <w:spacing w:after="200"/>
        <w:contextualSpacing/>
        <w:rPr>
          <w:rFonts w:ascii="Arial" w:hAnsi="Arial" w:cs="Arial"/>
          <w:sz w:val="22"/>
          <w:szCs w:val="22"/>
        </w:rPr>
      </w:pPr>
      <w:r w:rsidRPr="00192A44">
        <w:rPr>
          <w:rFonts w:ascii="Arial" w:hAnsi="Arial" w:cs="Arial"/>
          <w:sz w:val="22"/>
          <w:szCs w:val="22"/>
        </w:rPr>
        <w:t xml:space="preserve">And 71 per cent more likely to be satisfied with the support they receive from their manager </w:t>
      </w:r>
    </w:p>
    <w:p w:rsidR="00192A44" w:rsidRPr="00192A44" w:rsidRDefault="00192A44" w:rsidP="00192A44">
      <w:pPr>
        <w:pStyle w:val="ListParagraph"/>
        <w:numPr>
          <w:ilvl w:val="0"/>
          <w:numId w:val="29"/>
        </w:numPr>
        <w:spacing w:after="200"/>
        <w:contextualSpacing/>
        <w:rPr>
          <w:rFonts w:ascii="Arial" w:hAnsi="Arial" w:cs="Arial"/>
          <w:sz w:val="22"/>
          <w:szCs w:val="22"/>
        </w:rPr>
      </w:pPr>
      <w:r w:rsidRPr="00192A44">
        <w:rPr>
          <w:rFonts w:ascii="Arial" w:hAnsi="Arial" w:cs="Arial"/>
          <w:sz w:val="22"/>
          <w:szCs w:val="22"/>
        </w:rPr>
        <w:t>Lesbian, gay and bisexual respondents who out at work are also 65 per cent more likely to be satisfied with their job security.</w:t>
      </w:r>
    </w:p>
    <w:p w:rsidR="00192A44" w:rsidRPr="00192A44" w:rsidRDefault="00192A44" w:rsidP="00192A44">
      <w:pPr>
        <w:rPr>
          <w:rFonts w:ascii="Arial" w:hAnsi="Arial" w:cs="Arial"/>
          <w:sz w:val="22"/>
          <w:szCs w:val="22"/>
        </w:rPr>
      </w:pPr>
      <w:r w:rsidRPr="00192A44">
        <w:rPr>
          <w:rFonts w:ascii="Arial" w:hAnsi="Arial" w:cs="Arial"/>
          <w:sz w:val="22"/>
          <w:szCs w:val="22"/>
        </w:rPr>
        <w:t>Trans staff who are comfortable disclosing their gender identity at work are 77 per cent more likely to be satisfied with their job security, and 68 per cent more likely to be satisfied with their sense of achievement.</w:t>
      </w:r>
    </w:p>
    <w:p w:rsidR="00192A44" w:rsidRDefault="00192A44" w:rsidP="00192A44">
      <w:pPr>
        <w:rPr>
          <w:rFonts w:ascii="Arial" w:hAnsi="Arial" w:cs="Arial"/>
          <w:sz w:val="22"/>
          <w:szCs w:val="22"/>
        </w:rPr>
      </w:pPr>
      <w:r w:rsidRPr="00192A44">
        <w:rPr>
          <w:rFonts w:ascii="Arial" w:hAnsi="Arial" w:cs="Arial"/>
          <w:sz w:val="22"/>
          <w:szCs w:val="22"/>
        </w:rPr>
        <w:t xml:space="preserve">(All statistics from </w:t>
      </w:r>
      <w:hyperlink r:id="rId8" w:history="1">
        <w:r w:rsidRPr="00192A44">
          <w:rPr>
            <w:rStyle w:val="Hyperlink"/>
            <w:rFonts w:ascii="Arial" w:hAnsi="Arial" w:cs="Arial"/>
            <w:i/>
            <w:sz w:val="22"/>
            <w:szCs w:val="22"/>
          </w:rPr>
          <w:t>Stonewall Staff Feedback Questionnaire 2016</w:t>
        </w:r>
      </w:hyperlink>
      <w:r w:rsidRPr="00192A44">
        <w:rPr>
          <w:rFonts w:ascii="Arial" w:hAnsi="Arial" w:cs="Arial"/>
          <w:i/>
          <w:sz w:val="22"/>
          <w:szCs w:val="22"/>
        </w:rPr>
        <w:t xml:space="preserve"> </w:t>
      </w:r>
      <w:r w:rsidRPr="00192A44">
        <w:rPr>
          <w:rFonts w:ascii="Arial" w:hAnsi="Arial" w:cs="Arial"/>
          <w:sz w:val="22"/>
          <w:szCs w:val="22"/>
        </w:rPr>
        <w:t xml:space="preserve">– a survey over </w:t>
      </w:r>
      <w:proofErr w:type="spellStart"/>
      <w:r w:rsidRPr="00192A44">
        <w:rPr>
          <w:rFonts w:ascii="Arial" w:hAnsi="Arial" w:cs="Arial"/>
          <w:sz w:val="22"/>
          <w:szCs w:val="22"/>
        </w:rPr>
        <w:t>over</w:t>
      </w:r>
      <w:proofErr w:type="spellEnd"/>
      <w:r w:rsidRPr="00192A44">
        <w:rPr>
          <w:rFonts w:ascii="Arial" w:hAnsi="Arial" w:cs="Arial"/>
          <w:sz w:val="22"/>
          <w:szCs w:val="22"/>
        </w:rPr>
        <w:t xml:space="preserve"> 60,000 employees in Britain)</w:t>
      </w:r>
    </w:p>
    <w:p w:rsidR="00192A44" w:rsidRPr="00192A44" w:rsidRDefault="00192A44" w:rsidP="00192A44">
      <w:pPr>
        <w:rPr>
          <w:rFonts w:ascii="Arial" w:hAnsi="Arial" w:cs="Arial"/>
          <w:sz w:val="22"/>
          <w:szCs w:val="22"/>
        </w:rPr>
      </w:pPr>
    </w:p>
    <w:p w:rsidR="00192A44" w:rsidRPr="00192A44" w:rsidRDefault="00192A44" w:rsidP="00192A44">
      <w:pPr>
        <w:rPr>
          <w:rFonts w:ascii="Arial" w:hAnsi="Arial" w:cs="Arial"/>
          <w:sz w:val="22"/>
          <w:szCs w:val="22"/>
        </w:rPr>
      </w:pPr>
      <w:r w:rsidRPr="00192A44">
        <w:rPr>
          <w:rFonts w:ascii="Arial" w:hAnsi="Arial" w:cs="Arial"/>
          <w:sz w:val="22"/>
          <w:szCs w:val="22"/>
        </w:rPr>
        <w:t xml:space="preserve">The employment protections for lesbian, gay and bisexual people that came into place in 2003 and the Equality Act (2010) can only go so far to create a truly inclusive workplace. Our programme helps you measure, track and celebrate your success in a variety of ways. </w:t>
      </w:r>
    </w:p>
    <w:p w:rsidR="00192A44" w:rsidRPr="00192A44" w:rsidRDefault="00192A44" w:rsidP="00192A44">
      <w:pPr>
        <w:pStyle w:val="StonewallHeading2"/>
        <w:rPr>
          <w:b w:val="0"/>
          <w:sz w:val="22"/>
          <w:szCs w:val="22"/>
        </w:rPr>
      </w:pPr>
      <w:r w:rsidRPr="00192A44">
        <w:rPr>
          <w:b w:val="0"/>
          <w:sz w:val="22"/>
          <w:szCs w:val="22"/>
        </w:rPr>
        <w:t xml:space="preserve">Stonewall currently works with </w:t>
      </w:r>
      <w:r w:rsidRPr="00192A44">
        <w:rPr>
          <w:sz w:val="22"/>
          <w:szCs w:val="22"/>
        </w:rPr>
        <w:t>over 700</w:t>
      </w:r>
      <w:r w:rsidRPr="00192A44">
        <w:rPr>
          <w:b w:val="0"/>
          <w:sz w:val="22"/>
          <w:szCs w:val="22"/>
        </w:rPr>
        <w:t xml:space="preserve"> of the country’s leading organisations to create fully inclusive environments for staff, service users and the community. It is the largest non-governmental intervention programme of its kind in the world.</w:t>
      </w:r>
    </w:p>
    <w:p w:rsidR="00A563C2" w:rsidRPr="00192A44" w:rsidRDefault="007E6646" w:rsidP="0094096C">
      <w:pPr>
        <w:jc w:val="both"/>
        <w:rPr>
          <w:rFonts w:ascii="Arial" w:hAnsi="Arial" w:cs="Arial"/>
          <w:b/>
          <w:color w:val="000000" w:themeColor="text1"/>
        </w:rPr>
      </w:pPr>
      <w:r w:rsidRPr="00192A44">
        <w:rPr>
          <w:rFonts w:ascii="Arial" w:hAnsi="Arial" w:cs="Arial"/>
          <w:b/>
          <w:color w:val="000000" w:themeColor="text1"/>
        </w:rPr>
        <w:t>The Business Case</w:t>
      </w:r>
    </w:p>
    <w:p w:rsidR="007E6646" w:rsidRPr="00192A44" w:rsidRDefault="007E6646" w:rsidP="0094096C">
      <w:pPr>
        <w:jc w:val="both"/>
        <w:rPr>
          <w:rFonts w:ascii="Arial" w:hAnsi="Arial" w:cs="Arial"/>
          <w:color w:val="000000" w:themeColor="text1"/>
        </w:rPr>
      </w:pPr>
    </w:p>
    <w:p w:rsidR="003D3134" w:rsidRPr="00192A44" w:rsidRDefault="003D3134" w:rsidP="003D3134">
      <w:pPr>
        <w:pStyle w:val="ListParagraph"/>
        <w:numPr>
          <w:ilvl w:val="0"/>
          <w:numId w:val="25"/>
        </w:numPr>
        <w:jc w:val="both"/>
        <w:rPr>
          <w:rFonts w:ascii="Arial" w:hAnsi="Arial" w:cs="Arial"/>
          <w:color w:val="000000" w:themeColor="text1"/>
          <w:sz w:val="22"/>
          <w:szCs w:val="22"/>
        </w:rPr>
      </w:pPr>
      <w:r w:rsidRPr="00192A44">
        <w:rPr>
          <w:rFonts w:ascii="Arial" w:hAnsi="Arial" w:cs="Arial"/>
          <w:b/>
          <w:color w:val="000000" w:themeColor="text1"/>
          <w:sz w:val="22"/>
          <w:szCs w:val="22"/>
        </w:rPr>
        <w:t xml:space="preserve"> Service delivery and Reputation</w:t>
      </w:r>
      <w:r w:rsidRPr="00192A44">
        <w:rPr>
          <w:rFonts w:ascii="Arial" w:hAnsi="Arial" w:cs="Arial"/>
          <w:color w:val="000000" w:themeColor="text1"/>
          <w:sz w:val="22"/>
          <w:szCs w:val="22"/>
        </w:rPr>
        <w:t xml:space="preserve"> </w:t>
      </w:r>
    </w:p>
    <w:p w:rsidR="003D3134" w:rsidRPr="00192A44" w:rsidRDefault="003D3134" w:rsidP="003D3134">
      <w:pPr>
        <w:pStyle w:val="ListParagraph"/>
        <w:jc w:val="both"/>
        <w:rPr>
          <w:rFonts w:ascii="Arial" w:hAnsi="Arial" w:cs="Arial"/>
          <w:color w:val="000000" w:themeColor="text1"/>
          <w:sz w:val="22"/>
          <w:szCs w:val="22"/>
        </w:rPr>
      </w:pPr>
    </w:p>
    <w:p w:rsidR="003D3134" w:rsidRPr="00192A44" w:rsidRDefault="003D3134" w:rsidP="003D3134">
      <w:pPr>
        <w:jc w:val="both"/>
        <w:rPr>
          <w:rFonts w:ascii="Arial" w:hAnsi="Arial" w:cs="Arial"/>
          <w:color w:val="000000" w:themeColor="text1"/>
          <w:sz w:val="22"/>
          <w:szCs w:val="22"/>
        </w:rPr>
      </w:pPr>
      <w:r w:rsidRPr="00192A44">
        <w:rPr>
          <w:rFonts w:ascii="Arial" w:hAnsi="Arial" w:cs="Arial"/>
          <w:color w:val="000000" w:themeColor="text1"/>
          <w:sz w:val="22"/>
          <w:szCs w:val="22"/>
        </w:rPr>
        <w:t xml:space="preserve">Being a Stonewall Diversity Champions enables </w:t>
      </w:r>
      <w:r w:rsidR="00470216" w:rsidRPr="00192A44">
        <w:rPr>
          <w:rFonts w:ascii="Arial" w:hAnsi="Arial" w:cs="Arial"/>
          <w:color w:val="000000" w:themeColor="text1"/>
          <w:sz w:val="22"/>
          <w:szCs w:val="22"/>
        </w:rPr>
        <w:t>you</w:t>
      </w:r>
      <w:r w:rsidRPr="00192A44">
        <w:rPr>
          <w:rFonts w:ascii="Arial" w:hAnsi="Arial" w:cs="Arial"/>
          <w:color w:val="000000" w:themeColor="text1"/>
          <w:sz w:val="22"/>
          <w:szCs w:val="22"/>
        </w:rPr>
        <w:t xml:space="preserve"> to demonstrate </w:t>
      </w:r>
      <w:r w:rsidR="00470216" w:rsidRPr="00192A44">
        <w:rPr>
          <w:rFonts w:ascii="Arial" w:hAnsi="Arial" w:cs="Arial"/>
          <w:color w:val="000000" w:themeColor="text1"/>
          <w:sz w:val="22"/>
          <w:szCs w:val="22"/>
        </w:rPr>
        <w:t>your</w:t>
      </w:r>
      <w:r w:rsidRPr="00192A44">
        <w:rPr>
          <w:rFonts w:ascii="Arial" w:hAnsi="Arial" w:cs="Arial"/>
          <w:color w:val="000000" w:themeColor="text1"/>
          <w:sz w:val="22"/>
          <w:szCs w:val="22"/>
        </w:rPr>
        <w:t xml:space="preserve"> commitment to staff, community, </w:t>
      </w:r>
      <w:r w:rsidR="00192A44">
        <w:rPr>
          <w:rFonts w:ascii="Arial" w:hAnsi="Arial" w:cs="Arial"/>
          <w:color w:val="000000" w:themeColor="text1"/>
          <w:sz w:val="22"/>
          <w:szCs w:val="22"/>
        </w:rPr>
        <w:t>service users</w:t>
      </w:r>
      <w:r w:rsidRPr="00192A44">
        <w:rPr>
          <w:rFonts w:ascii="Arial" w:hAnsi="Arial" w:cs="Arial"/>
          <w:color w:val="000000" w:themeColor="text1"/>
          <w:sz w:val="22"/>
          <w:szCs w:val="22"/>
        </w:rPr>
        <w:t xml:space="preserve"> and partners.  </w:t>
      </w:r>
    </w:p>
    <w:p w:rsidR="003D3134" w:rsidRPr="00192A44" w:rsidRDefault="003D3134" w:rsidP="003D3134">
      <w:pPr>
        <w:jc w:val="both"/>
        <w:rPr>
          <w:rFonts w:ascii="Arial" w:hAnsi="Arial" w:cs="Arial"/>
          <w:color w:val="000000" w:themeColor="text1"/>
          <w:sz w:val="22"/>
          <w:szCs w:val="22"/>
        </w:rPr>
      </w:pPr>
    </w:p>
    <w:p w:rsidR="003D3134" w:rsidRPr="00192A44" w:rsidRDefault="003D3134" w:rsidP="003D3134">
      <w:pPr>
        <w:jc w:val="both"/>
        <w:rPr>
          <w:rFonts w:ascii="Arial" w:hAnsi="Arial" w:cs="Arial"/>
          <w:color w:val="000000" w:themeColor="text1"/>
          <w:sz w:val="22"/>
          <w:szCs w:val="22"/>
        </w:rPr>
      </w:pPr>
      <w:r w:rsidRPr="00192A44">
        <w:rPr>
          <w:rFonts w:ascii="Arial" w:hAnsi="Arial" w:cs="Arial"/>
          <w:color w:val="000000" w:themeColor="text1"/>
          <w:sz w:val="22"/>
          <w:szCs w:val="22"/>
        </w:rPr>
        <w:t xml:space="preserve">Meeting the needs of your service users with an understanding of their specific challenges is crucial to your overall effectiveness as a </w:t>
      </w:r>
      <w:r w:rsidR="00470216" w:rsidRPr="00192A44">
        <w:rPr>
          <w:rFonts w:ascii="Arial" w:hAnsi="Arial" w:cs="Arial"/>
          <w:color w:val="000000" w:themeColor="text1"/>
          <w:sz w:val="22"/>
          <w:szCs w:val="22"/>
        </w:rPr>
        <w:t>service</w:t>
      </w:r>
      <w:r w:rsidRPr="00192A44">
        <w:rPr>
          <w:rFonts w:ascii="Arial" w:hAnsi="Arial" w:cs="Arial"/>
          <w:color w:val="000000" w:themeColor="text1"/>
          <w:sz w:val="22"/>
          <w:szCs w:val="22"/>
        </w:rPr>
        <w:t xml:space="preserve"> provider. LGB</w:t>
      </w:r>
      <w:r w:rsidR="00B534A0" w:rsidRPr="00192A44">
        <w:rPr>
          <w:rFonts w:ascii="Arial" w:hAnsi="Arial" w:cs="Arial"/>
          <w:color w:val="000000" w:themeColor="text1"/>
          <w:sz w:val="22"/>
          <w:szCs w:val="22"/>
        </w:rPr>
        <w:t>T</w:t>
      </w:r>
      <w:r w:rsidRPr="00192A44">
        <w:rPr>
          <w:rFonts w:ascii="Arial" w:hAnsi="Arial" w:cs="Arial"/>
          <w:color w:val="000000" w:themeColor="text1"/>
          <w:sz w:val="22"/>
          <w:szCs w:val="22"/>
        </w:rPr>
        <w:t xml:space="preserve"> people face some very specific challenges relating to their sexual orientation. Such as:</w:t>
      </w:r>
    </w:p>
    <w:p w:rsidR="003D3134" w:rsidRPr="00192A44" w:rsidRDefault="003D3134" w:rsidP="003D3134">
      <w:pPr>
        <w:jc w:val="both"/>
        <w:rPr>
          <w:rFonts w:ascii="Arial" w:hAnsi="Arial" w:cs="Arial"/>
          <w:color w:val="000000" w:themeColor="text1"/>
          <w:sz w:val="22"/>
          <w:szCs w:val="22"/>
        </w:rPr>
      </w:pPr>
    </w:p>
    <w:p w:rsidR="007D57F1" w:rsidRPr="00192A44" w:rsidRDefault="007D57F1" w:rsidP="007D57F1">
      <w:pPr>
        <w:pStyle w:val="ListParagraph"/>
        <w:numPr>
          <w:ilvl w:val="0"/>
          <w:numId w:val="24"/>
        </w:numPr>
        <w:jc w:val="both"/>
        <w:rPr>
          <w:rFonts w:ascii="Arial" w:hAnsi="Arial" w:cs="Arial"/>
          <w:color w:val="000000" w:themeColor="text1"/>
          <w:sz w:val="22"/>
          <w:szCs w:val="22"/>
        </w:rPr>
      </w:pPr>
      <w:r w:rsidRPr="00192A44">
        <w:rPr>
          <w:rFonts w:ascii="Arial" w:hAnsi="Arial" w:cs="Arial"/>
          <w:color w:val="000000" w:themeColor="text1"/>
          <w:sz w:val="22"/>
          <w:szCs w:val="22"/>
        </w:rPr>
        <w:t>1 in 5 LGB people expect to be treated worse than straight people when applying for social housing and this rises to 1 in 4 among LGB people over 65</w:t>
      </w:r>
    </w:p>
    <w:p w:rsidR="00AA4234" w:rsidRPr="00192A44" w:rsidRDefault="00AA4234" w:rsidP="007D57F1">
      <w:pPr>
        <w:pStyle w:val="ListParagraph"/>
        <w:numPr>
          <w:ilvl w:val="0"/>
          <w:numId w:val="24"/>
        </w:numPr>
        <w:jc w:val="both"/>
        <w:rPr>
          <w:rFonts w:ascii="Arial" w:hAnsi="Arial" w:cs="Arial"/>
          <w:color w:val="000000" w:themeColor="text1"/>
          <w:sz w:val="22"/>
          <w:szCs w:val="22"/>
        </w:rPr>
      </w:pPr>
      <w:r w:rsidRPr="00192A44">
        <w:rPr>
          <w:rFonts w:ascii="Arial" w:eastAsia="Calibri" w:hAnsi="Arial" w:cs="Arial"/>
          <w:sz w:val="22"/>
          <w:szCs w:val="22"/>
          <w:lang w:eastAsia="en-US"/>
        </w:rPr>
        <w:t>More than half (54 per cent) of trans people reported that they have been told by their GP that they don’t know enough about trans-related care to provide it.</w:t>
      </w:r>
    </w:p>
    <w:p w:rsidR="003D3134" w:rsidRPr="00192A44" w:rsidRDefault="003D3134" w:rsidP="003D3134">
      <w:pPr>
        <w:pStyle w:val="ListParagraph"/>
        <w:numPr>
          <w:ilvl w:val="0"/>
          <w:numId w:val="24"/>
        </w:numPr>
        <w:jc w:val="both"/>
        <w:rPr>
          <w:rFonts w:ascii="Arial" w:hAnsi="Arial" w:cs="Arial"/>
          <w:color w:val="000000" w:themeColor="text1"/>
          <w:sz w:val="22"/>
          <w:szCs w:val="22"/>
        </w:rPr>
      </w:pPr>
      <w:r w:rsidRPr="00192A44">
        <w:rPr>
          <w:rFonts w:ascii="Arial" w:hAnsi="Arial" w:cs="Arial"/>
          <w:color w:val="000000" w:themeColor="text1"/>
          <w:sz w:val="22"/>
          <w:szCs w:val="22"/>
        </w:rPr>
        <w:t>1 in 5 LGB people experience a homophobic hate crime and 75% of those people never report it</w:t>
      </w:r>
    </w:p>
    <w:p w:rsidR="00AA4234" w:rsidRPr="00192A44" w:rsidRDefault="00AA4234" w:rsidP="00AA4234">
      <w:pPr>
        <w:pStyle w:val="ListParagraph"/>
        <w:numPr>
          <w:ilvl w:val="0"/>
          <w:numId w:val="24"/>
        </w:numPr>
        <w:jc w:val="both"/>
        <w:rPr>
          <w:rFonts w:ascii="Arial" w:hAnsi="Arial" w:cs="Arial"/>
          <w:color w:val="000000" w:themeColor="text1"/>
          <w:sz w:val="22"/>
          <w:szCs w:val="22"/>
        </w:rPr>
      </w:pPr>
      <w:r w:rsidRPr="00192A44">
        <w:rPr>
          <w:rFonts w:ascii="Arial" w:eastAsia="Calibri" w:hAnsi="Arial" w:cs="Arial"/>
          <w:sz w:val="22"/>
          <w:szCs w:val="22"/>
          <w:lang w:eastAsia="en-US"/>
        </w:rPr>
        <w:t>Two in five (41 per cent) trans people have been attacked or threatened with violence in the last 5 years.</w:t>
      </w:r>
    </w:p>
    <w:p w:rsidR="007D57F1" w:rsidRPr="00192A44" w:rsidRDefault="007D57F1" w:rsidP="007D57F1">
      <w:pPr>
        <w:pStyle w:val="ListParagraph"/>
        <w:numPr>
          <w:ilvl w:val="0"/>
          <w:numId w:val="24"/>
        </w:numPr>
        <w:jc w:val="both"/>
        <w:rPr>
          <w:rFonts w:ascii="Arial" w:hAnsi="Arial" w:cs="Arial"/>
          <w:color w:val="000000" w:themeColor="text1"/>
          <w:sz w:val="22"/>
          <w:szCs w:val="22"/>
        </w:rPr>
      </w:pPr>
      <w:r w:rsidRPr="00192A44">
        <w:rPr>
          <w:rFonts w:ascii="Arial" w:hAnsi="Arial" w:cs="Arial"/>
          <w:color w:val="000000" w:themeColor="text1"/>
          <w:sz w:val="22"/>
          <w:szCs w:val="22"/>
        </w:rPr>
        <w:t>LGB older people are more likely to go back in the closet when entering sheltered housing or care homes due to fear of discrimination</w:t>
      </w:r>
    </w:p>
    <w:p w:rsidR="00AA4234" w:rsidRPr="00192A44" w:rsidRDefault="00AA4234" w:rsidP="00AA4234">
      <w:pPr>
        <w:pStyle w:val="ListParagraph"/>
        <w:numPr>
          <w:ilvl w:val="0"/>
          <w:numId w:val="24"/>
        </w:numPr>
        <w:jc w:val="both"/>
        <w:rPr>
          <w:rFonts w:ascii="Arial" w:hAnsi="Arial" w:cs="Arial"/>
          <w:color w:val="000000" w:themeColor="text1"/>
          <w:sz w:val="22"/>
          <w:szCs w:val="22"/>
        </w:rPr>
      </w:pPr>
      <w:r w:rsidRPr="00192A44">
        <w:rPr>
          <w:rFonts w:ascii="Arial" w:eastAsia="Calibri" w:hAnsi="Arial" w:cs="Arial"/>
          <w:sz w:val="22"/>
          <w:szCs w:val="22"/>
          <w:lang w:eastAsia="en-US"/>
        </w:rPr>
        <w:t>More than half (55 per cent) of trans people have experienced negative comments or behaviour at work because of being trans.</w:t>
      </w:r>
    </w:p>
    <w:p w:rsidR="003D3134" w:rsidRPr="00192A44" w:rsidRDefault="003D3134" w:rsidP="003D3134">
      <w:pPr>
        <w:pStyle w:val="ListParagraph"/>
        <w:numPr>
          <w:ilvl w:val="0"/>
          <w:numId w:val="24"/>
        </w:numPr>
        <w:jc w:val="both"/>
        <w:rPr>
          <w:rFonts w:ascii="Arial" w:hAnsi="Arial" w:cs="Arial"/>
          <w:color w:val="000000" w:themeColor="text1"/>
          <w:sz w:val="22"/>
          <w:szCs w:val="22"/>
        </w:rPr>
      </w:pPr>
      <w:r w:rsidRPr="00192A44">
        <w:rPr>
          <w:rFonts w:ascii="Arial" w:hAnsi="Arial" w:cs="Arial"/>
          <w:color w:val="000000" w:themeColor="text1"/>
          <w:sz w:val="22"/>
          <w:szCs w:val="22"/>
        </w:rPr>
        <w:t>LGB</w:t>
      </w:r>
      <w:r w:rsidR="00AA4234" w:rsidRPr="00192A44">
        <w:rPr>
          <w:rFonts w:ascii="Arial" w:hAnsi="Arial" w:cs="Arial"/>
          <w:color w:val="000000" w:themeColor="text1"/>
          <w:sz w:val="22"/>
          <w:szCs w:val="22"/>
        </w:rPr>
        <w:t>T</w:t>
      </w:r>
      <w:r w:rsidRPr="00192A44">
        <w:rPr>
          <w:rFonts w:ascii="Arial" w:hAnsi="Arial" w:cs="Arial"/>
          <w:color w:val="000000" w:themeColor="text1"/>
          <w:sz w:val="22"/>
          <w:szCs w:val="22"/>
        </w:rPr>
        <w:t xml:space="preserve"> people experience significant</w:t>
      </w:r>
      <w:r w:rsidR="007D57F1" w:rsidRPr="00192A44">
        <w:rPr>
          <w:rFonts w:ascii="Arial" w:hAnsi="Arial" w:cs="Arial"/>
          <w:color w:val="000000" w:themeColor="text1"/>
          <w:sz w:val="22"/>
          <w:szCs w:val="22"/>
        </w:rPr>
        <w:t>ly higher</w:t>
      </w:r>
      <w:r w:rsidRPr="00192A44">
        <w:rPr>
          <w:rFonts w:ascii="Arial" w:hAnsi="Arial" w:cs="Arial"/>
          <w:color w:val="000000" w:themeColor="text1"/>
          <w:sz w:val="22"/>
          <w:szCs w:val="22"/>
        </w:rPr>
        <w:t xml:space="preserve"> levels of mental health conditions and poor experience of mental health services</w:t>
      </w:r>
    </w:p>
    <w:p w:rsidR="003D3134" w:rsidRPr="00192A44" w:rsidRDefault="003D3134" w:rsidP="003D3134">
      <w:pPr>
        <w:pStyle w:val="ListParagraph"/>
        <w:numPr>
          <w:ilvl w:val="0"/>
          <w:numId w:val="24"/>
        </w:numPr>
        <w:jc w:val="both"/>
        <w:rPr>
          <w:rFonts w:ascii="Arial" w:hAnsi="Arial" w:cs="Arial"/>
          <w:color w:val="000000" w:themeColor="text1"/>
          <w:sz w:val="22"/>
          <w:szCs w:val="22"/>
        </w:rPr>
      </w:pPr>
      <w:r w:rsidRPr="00192A44">
        <w:rPr>
          <w:rFonts w:ascii="Arial" w:hAnsi="Arial" w:cs="Arial"/>
          <w:color w:val="000000" w:themeColor="text1"/>
          <w:sz w:val="22"/>
          <w:szCs w:val="22"/>
        </w:rPr>
        <w:lastRenderedPageBreak/>
        <w:t>9 in 10 LGB people have never been asked by their local service provider about their views on local services</w:t>
      </w:r>
    </w:p>
    <w:p w:rsidR="00AA4234" w:rsidRPr="00192A44" w:rsidRDefault="00AA4234" w:rsidP="003D3134">
      <w:pPr>
        <w:pStyle w:val="ListParagraph"/>
        <w:numPr>
          <w:ilvl w:val="0"/>
          <w:numId w:val="24"/>
        </w:numPr>
        <w:jc w:val="both"/>
        <w:rPr>
          <w:rFonts w:ascii="Arial" w:hAnsi="Arial" w:cs="Arial"/>
          <w:color w:val="000000" w:themeColor="text1"/>
          <w:sz w:val="22"/>
          <w:szCs w:val="22"/>
        </w:rPr>
      </w:pPr>
      <w:r w:rsidRPr="00192A44">
        <w:rPr>
          <w:rFonts w:ascii="Arial" w:eastAsia="Calibri" w:hAnsi="Arial" w:cs="Arial"/>
          <w:sz w:val="22"/>
          <w:szCs w:val="22"/>
          <w:lang w:eastAsia="en-US"/>
        </w:rPr>
        <w:t>More than four in five (83 per cent) trans young people have experienced name-calling or verbal abuse; three in five (60 per cent) have experienced threats and intimidation; and more than a third (35 per cent) of trans young people have experienced physical assault.</w:t>
      </w:r>
    </w:p>
    <w:p w:rsidR="00192A44" w:rsidRDefault="00192A44" w:rsidP="00192A44">
      <w:pPr>
        <w:pStyle w:val="StonewallHeading2"/>
        <w:rPr>
          <w:color w:val="808080" w:themeColor="background1" w:themeShade="80"/>
        </w:rPr>
      </w:pPr>
    </w:p>
    <w:p w:rsidR="00192A44" w:rsidRDefault="00192A44" w:rsidP="00192A44">
      <w:pPr>
        <w:pStyle w:val="StonewallHeading2"/>
        <w:rPr>
          <w:color w:val="808080" w:themeColor="background1" w:themeShade="80"/>
        </w:rPr>
      </w:pPr>
      <w:r>
        <w:rPr>
          <w:color w:val="808080" w:themeColor="background1" w:themeShade="80"/>
        </w:rPr>
        <w:t>PROGRAMME FEATURES</w:t>
      </w:r>
    </w:p>
    <w:p w:rsidR="00192A44" w:rsidRPr="00C45FBC" w:rsidRDefault="00192A44" w:rsidP="00192A44">
      <w:pPr>
        <w:rPr>
          <w:rFonts w:ascii="Arial" w:hAnsi="Arial" w:cs="Arial"/>
          <w:b/>
          <w:bCs/>
          <w:color w:val="000000" w:themeColor="text1"/>
          <w:sz w:val="22"/>
          <w:szCs w:val="22"/>
        </w:rPr>
      </w:pPr>
      <w:r w:rsidRPr="006478C1">
        <w:rPr>
          <w:rFonts w:cstheme="minorHAnsi"/>
          <w:b/>
          <w:bCs/>
          <w:color w:val="000000" w:themeColor="text1"/>
          <w:sz w:val="22"/>
          <w:szCs w:val="22"/>
        </w:rPr>
        <w:t>1</w:t>
      </w:r>
      <w:r w:rsidRPr="00C45FBC">
        <w:rPr>
          <w:rFonts w:ascii="Arial" w:hAnsi="Arial" w:cs="Arial"/>
          <w:b/>
          <w:bCs/>
          <w:color w:val="000000" w:themeColor="text1"/>
          <w:sz w:val="22"/>
          <w:szCs w:val="22"/>
        </w:rPr>
        <w:t>.  Benchmarking and assessment</w:t>
      </w:r>
    </w:p>
    <w:p w:rsidR="00192A44" w:rsidRPr="00C45FBC" w:rsidRDefault="00192A44" w:rsidP="00192A44">
      <w:pPr>
        <w:pStyle w:val="ListParagraph"/>
        <w:numPr>
          <w:ilvl w:val="0"/>
          <w:numId w:val="11"/>
        </w:numPr>
        <w:rPr>
          <w:rFonts w:ascii="Arial" w:hAnsi="Arial" w:cs="Arial"/>
          <w:color w:val="000000" w:themeColor="text1"/>
          <w:sz w:val="22"/>
          <w:szCs w:val="22"/>
        </w:rPr>
      </w:pPr>
      <w:hyperlink r:id="rId9" w:tgtFrame="_self" w:history="1">
        <w:r w:rsidRPr="00C45FBC">
          <w:rPr>
            <w:rStyle w:val="Hyperlink"/>
            <w:rFonts w:ascii="Arial" w:hAnsi="Arial" w:cs="Arial"/>
            <w:b/>
            <w:bCs/>
            <w:sz w:val="22"/>
            <w:szCs w:val="22"/>
          </w:rPr>
          <w:t xml:space="preserve">Workplace Equality Index </w:t>
        </w:r>
      </w:hyperlink>
      <w:r w:rsidRPr="00C45FBC">
        <w:rPr>
          <w:rFonts w:ascii="Arial" w:hAnsi="Arial" w:cs="Arial"/>
          <w:color w:val="000000" w:themeColor="text1"/>
          <w:sz w:val="22"/>
          <w:szCs w:val="22"/>
        </w:rPr>
        <w:t xml:space="preserve"> - Use our definitive benchmarking tool to assess your organisation’s work on lesbian, gay, bisexual and trans equality against </w:t>
      </w:r>
      <w:proofErr w:type="spellStart"/>
      <w:r w:rsidRPr="00C45FBC">
        <w:rPr>
          <w:rFonts w:ascii="Arial" w:hAnsi="Arial" w:cs="Arial"/>
          <w:color w:val="000000" w:themeColor="text1"/>
          <w:sz w:val="22"/>
          <w:szCs w:val="22"/>
        </w:rPr>
        <w:t>Stonewall’s</w:t>
      </w:r>
      <w:proofErr w:type="spellEnd"/>
      <w:r w:rsidRPr="00C45FBC">
        <w:rPr>
          <w:rFonts w:ascii="Arial" w:hAnsi="Arial" w:cs="Arial"/>
          <w:color w:val="000000" w:themeColor="text1"/>
          <w:sz w:val="22"/>
          <w:szCs w:val="22"/>
        </w:rPr>
        <w:t xml:space="preserve"> best practice and others in your sector. We will then be able to plan out your next steps with an in-depth benchmarking meeting where will cover the strengths, areas to develop and share examples of best practice to develop an action plan.</w:t>
      </w:r>
    </w:p>
    <w:p w:rsidR="00192A44" w:rsidRPr="00C45FBC" w:rsidRDefault="00192A44" w:rsidP="00192A44">
      <w:pPr>
        <w:tabs>
          <w:tab w:val="left" w:pos="1038"/>
        </w:tabs>
        <w:rPr>
          <w:rFonts w:ascii="Arial" w:hAnsi="Arial" w:cs="Arial"/>
          <w:b/>
          <w:color w:val="000000" w:themeColor="text1"/>
          <w:sz w:val="22"/>
          <w:szCs w:val="22"/>
        </w:rPr>
      </w:pPr>
      <w:r w:rsidRPr="00C45FBC">
        <w:rPr>
          <w:rFonts w:ascii="Arial" w:hAnsi="Arial" w:cs="Arial"/>
          <w:b/>
          <w:color w:val="000000" w:themeColor="text1"/>
          <w:sz w:val="22"/>
          <w:szCs w:val="22"/>
        </w:rPr>
        <w:tab/>
      </w:r>
      <w:r w:rsidRPr="00C45FBC">
        <w:rPr>
          <w:rFonts w:ascii="Arial" w:hAnsi="Arial" w:cs="Arial"/>
          <w:b/>
          <w:color w:val="000000" w:themeColor="text1"/>
          <w:sz w:val="22"/>
          <w:szCs w:val="22"/>
        </w:rPr>
        <w:br/>
        <w:t>2. Recruiting diverse talent</w:t>
      </w:r>
    </w:p>
    <w:p w:rsidR="00192A44" w:rsidRPr="00C45FBC" w:rsidRDefault="00192A44" w:rsidP="00192A44">
      <w:pPr>
        <w:pStyle w:val="ListParagraph"/>
        <w:numPr>
          <w:ilvl w:val="0"/>
          <w:numId w:val="30"/>
        </w:numPr>
        <w:rPr>
          <w:rFonts w:ascii="Arial" w:hAnsi="Arial" w:cs="Arial"/>
          <w:sz w:val="22"/>
          <w:szCs w:val="22"/>
        </w:rPr>
      </w:pPr>
      <w:r w:rsidRPr="00C45FBC">
        <w:rPr>
          <w:rFonts w:ascii="Arial" w:hAnsi="Arial" w:cs="Arial"/>
          <w:sz w:val="22"/>
          <w:szCs w:val="22"/>
        </w:rPr>
        <w:t xml:space="preserve">A </w:t>
      </w:r>
      <w:r w:rsidRPr="00C45FBC">
        <w:rPr>
          <w:rFonts w:ascii="Arial" w:hAnsi="Arial" w:cs="Arial"/>
          <w:b/>
          <w:sz w:val="22"/>
          <w:szCs w:val="22"/>
        </w:rPr>
        <w:t>free listing</w:t>
      </w:r>
      <w:r w:rsidRPr="00C45FBC">
        <w:rPr>
          <w:rFonts w:ascii="Arial" w:hAnsi="Arial" w:cs="Arial"/>
          <w:sz w:val="22"/>
          <w:szCs w:val="22"/>
        </w:rPr>
        <w:t xml:space="preserve"> in our </w:t>
      </w:r>
      <w:hyperlink r:id="rId10" w:history="1">
        <w:r w:rsidRPr="00C45FBC">
          <w:rPr>
            <w:rStyle w:val="Hyperlink"/>
            <w:rFonts w:ascii="Arial" w:hAnsi="Arial" w:cs="Arial"/>
            <w:sz w:val="22"/>
            <w:szCs w:val="22"/>
          </w:rPr>
          <w:t>Starting Out Guide</w:t>
        </w:r>
      </w:hyperlink>
      <w:r w:rsidRPr="00C45FBC">
        <w:rPr>
          <w:rFonts w:ascii="Arial" w:hAnsi="Arial" w:cs="Arial"/>
          <w:sz w:val="22"/>
          <w:szCs w:val="22"/>
        </w:rPr>
        <w:t xml:space="preserve">  – this goes out to all colleges and universities in the UK so that young people can start to make informed decisions about where they start their career.</w:t>
      </w:r>
    </w:p>
    <w:p w:rsidR="00192A44" w:rsidRPr="00192A44" w:rsidRDefault="00192A44" w:rsidP="00192A44">
      <w:pPr>
        <w:pStyle w:val="ListParagraph"/>
        <w:numPr>
          <w:ilvl w:val="0"/>
          <w:numId w:val="30"/>
        </w:numPr>
        <w:rPr>
          <w:rFonts w:ascii="Arial" w:hAnsi="Arial" w:cs="Arial"/>
          <w:sz w:val="22"/>
          <w:szCs w:val="22"/>
        </w:rPr>
      </w:pPr>
      <w:r w:rsidRPr="00C45FBC">
        <w:rPr>
          <w:rFonts w:ascii="Arial" w:hAnsi="Arial" w:cs="Arial"/>
          <w:b/>
          <w:sz w:val="22"/>
          <w:szCs w:val="22"/>
        </w:rPr>
        <w:t xml:space="preserve">Access to </w:t>
      </w:r>
      <w:r w:rsidRPr="00C45FBC">
        <w:rPr>
          <w:rFonts w:ascii="Arial" w:hAnsi="Arial" w:cs="Arial"/>
          <w:sz w:val="22"/>
          <w:szCs w:val="22"/>
        </w:rPr>
        <w:t xml:space="preserve">our </w:t>
      </w:r>
      <w:hyperlink r:id="rId11" w:history="1">
        <w:r w:rsidRPr="00C45FBC">
          <w:rPr>
            <w:rStyle w:val="Hyperlink"/>
            <w:rFonts w:ascii="Arial" w:hAnsi="Arial" w:cs="Arial"/>
            <w:sz w:val="22"/>
            <w:szCs w:val="22"/>
          </w:rPr>
          <w:t xml:space="preserve">Proud Employers </w:t>
        </w:r>
      </w:hyperlink>
      <w:r w:rsidRPr="00C45FBC">
        <w:rPr>
          <w:rFonts w:ascii="Arial" w:hAnsi="Arial" w:cs="Arial"/>
          <w:sz w:val="22"/>
          <w:szCs w:val="22"/>
        </w:rPr>
        <w:t>website, a jobs board for LGBT candidates. This has 60,000 new users per year and will help you to attract diverse talent for</w:t>
      </w:r>
      <w:r>
        <w:rPr>
          <w:rFonts w:ascii="Arial" w:hAnsi="Arial" w:cs="Arial"/>
          <w:sz w:val="22"/>
          <w:szCs w:val="22"/>
        </w:rPr>
        <w:t xml:space="preserve"> all levels of the organisation. When you join you will receive your first 5 adverts in the first year for free.</w:t>
      </w:r>
    </w:p>
    <w:p w:rsidR="00192A44" w:rsidRPr="00C45FBC" w:rsidRDefault="00192A44" w:rsidP="00192A44">
      <w:pPr>
        <w:pStyle w:val="ListParagraph"/>
        <w:rPr>
          <w:rFonts w:ascii="Arial" w:hAnsi="Arial" w:cs="Arial"/>
          <w:sz w:val="22"/>
          <w:szCs w:val="22"/>
        </w:rPr>
      </w:pPr>
    </w:p>
    <w:p w:rsidR="00192A44" w:rsidRPr="00C45FBC" w:rsidRDefault="00192A44" w:rsidP="00192A44">
      <w:pPr>
        <w:rPr>
          <w:rFonts w:ascii="Arial" w:hAnsi="Arial" w:cs="Arial"/>
          <w:b/>
          <w:bCs/>
          <w:color w:val="000000" w:themeColor="text1"/>
          <w:sz w:val="22"/>
          <w:szCs w:val="22"/>
        </w:rPr>
      </w:pPr>
      <w:r w:rsidRPr="00C45FBC">
        <w:rPr>
          <w:rFonts w:ascii="Arial" w:hAnsi="Arial" w:cs="Arial"/>
          <w:b/>
          <w:bCs/>
          <w:color w:val="000000" w:themeColor="text1"/>
          <w:sz w:val="22"/>
          <w:szCs w:val="22"/>
        </w:rPr>
        <w:t>3.  Visibility and branding</w:t>
      </w:r>
    </w:p>
    <w:p w:rsidR="00192A44" w:rsidRPr="00F22238" w:rsidRDefault="00192A44" w:rsidP="00192A44">
      <w:pPr>
        <w:numPr>
          <w:ilvl w:val="0"/>
          <w:numId w:val="8"/>
        </w:numPr>
        <w:rPr>
          <w:rFonts w:ascii="Arial" w:hAnsi="Arial" w:cs="Arial"/>
          <w:b/>
          <w:color w:val="000000" w:themeColor="text1"/>
          <w:sz w:val="22"/>
          <w:szCs w:val="22"/>
        </w:rPr>
      </w:pPr>
      <w:r w:rsidRPr="00C45FBC">
        <w:rPr>
          <w:rFonts w:ascii="Arial" w:hAnsi="Arial" w:cs="Arial"/>
          <w:b/>
          <w:bCs/>
          <w:color w:val="000000" w:themeColor="text1"/>
          <w:sz w:val="22"/>
          <w:szCs w:val="22"/>
        </w:rPr>
        <w:t>UK Diversity Champions logo</w:t>
      </w:r>
      <w:r w:rsidRPr="00C45FBC">
        <w:rPr>
          <w:rFonts w:ascii="Arial" w:hAnsi="Arial" w:cs="Arial"/>
          <w:color w:val="000000" w:themeColor="text1"/>
          <w:sz w:val="22"/>
          <w:szCs w:val="22"/>
        </w:rPr>
        <w:t xml:space="preserve"> – to use in your </w:t>
      </w:r>
      <w:r>
        <w:rPr>
          <w:rFonts w:ascii="Arial" w:hAnsi="Arial" w:cs="Arial"/>
          <w:color w:val="000000" w:themeColor="text1"/>
          <w:sz w:val="22"/>
          <w:szCs w:val="22"/>
        </w:rPr>
        <w:t>internal and external branding;</w:t>
      </w:r>
      <w:r w:rsidRPr="00C45FBC">
        <w:rPr>
          <w:rFonts w:ascii="Arial" w:hAnsi="Arial" w:cs="Arial"/>
          <w:color w:val="000000" w:themeColor="text1"/>
          <w:sz w:val="22"/>
          <w:szCs w:val="22"/>
        </w:rPr>
        <w:t xml:space="preserve"> job posts, emails, newsletters, etc.</w:t>
      </w:r>
    </w:p>
    <w:p w:rsidR="00192A44" w:rsidRPr="00C45FBC" w:rsidRDefault="00192A44" w:rsidP="00192A44">
      <w:pPr>
        <w:pStyle w:val="ListParagraph"/>
        <w:numPr>
          <w:ilvl w:val="0"/>
          <w:numId w:val="8"/>
        </w:numPr>
        <w:rPr>
          <w:rFonts w:ascii="Arial" w:hAnsi="Arial" w:cs="Arial"/>
          <w:color w:val="000000" w:themeColor="text1"/>
          <w:sz w:val="22"/>
          <w:szCs w:val="22"/>
        </w:rPr>
      </w:pPr>
      <w:r w:rsidRPr="00C45FBC">
        <w:rPr>
          <w:rFonts w:ascii="Arial" w:hAnsi="Arial" w:cs="Arial"/>
          <w:b/>
          <w:color w:val="000000" w:themeColor="text1"/>
          <w:sz w:val="22"/>
          <w:szCs w:val="22"/>
        </w:rPr>
        <w:t xml:space="preserve">Stonewall Top 100 Employers logo – </w:t>
      </w:r>
      <w:r w:rsidRPr="00C45FBC">
        <w:rPr>
          <w:rFonts w:ascii="Arial" w:hAnsi="Arial" w:cs="Arial"/>
          <w:color w:val="000000" w:themeColor="text1"/>
          <w:sz w:val="22"/>
          <w:szCs w:val="22"/>
        </w:rPr>
        <w:t>free to use when you reach the Top 100 LGBT-Friendly Employers</w:t>
      </w:r>
    </w:p>
    <w:p w:rsidR="00192A44" w:rsidRPr="00C45FBC" w:rsidRDefault="00192A44" w:rsidP="00192A44">
      <w:pPr>
        <w:pStyle w:val="ListParagraph"/>
        <w:numPr>
          <w:ilvl w:val="0"/>
          <w:numId w:val="11"/>
        </w:numPr>
        <w:rPr>
          <w:rFonts w:ascii="Arial" w:hAnsi="Arial" w:cs="Arial"/>
          <w:color w:val="000000" w:themeColor="text1"/>
          <w:sz w:val="22"/>
          <w:szCs w:val="22"/>
        </w:rPr>
      </w:pPr>
      <w:r w:rsidRPr="00C45FBC">
        <w:rPr>
          <w:rFonts w:ascii="Arial" w:hAnsi="Arial" w:cs="Arial"/>
          <w:b/>
          <w:color w:val="000000" w:themeColor="text1"/>
          <w:sz w:val="22"/>
          <w:szCs w:val="22"/>
        </w:rPr>
        <w:t>Publicity -</w:t>
      </w:r>
      <w:r w:rsidRPr="00C45FBC">
        <w:rPr>
          <w:rFonts w:ascii="Arial" w:hAnsi="Arial" w:cs="Arial"/>
          <w:color w:val="000000" w:themeColor="text1"/>
          <w:sz w:val="22"/>
          <w:szCs w:val="22"/>
        </w:rPr>
        <w:t xml:space="preserve"> We publish the Top 100 LGBT-Friendly Employers as a supplement in The Times, as well as online. This receives about 150 unique pieces of media attention and is a great way to celebrate your success as a diverse, equal and inclusive employer</w:t>
      </w:r>
    </w:p>
    <w:p w:rsidR="00192A44" w:rsidRPr="00C45FBC" w:rsidRDefault="00192A44" w:rsidP="00192A44">
      <w:pPr>
        <w:pStyle w:val="ListParagraph"/>
        <w:rPr>
          <w:rFonts w:ascii="Arial" w:hAnsi="Arial" w:cs="Arial"/>
          <w:color w:val="000000" w:themeColor="text1"/>
          <w:sz w:val="22"/>
          <w:szCs w:val="22"/>
        </w:rPr>
      </w:pPr>
    </w:p>
    <w:p w:rsidR="00192A44" w:rsidRPr="00C45FBC" w:rsidRDefault="00192A44" w:rsidP="00192A44">
      <w:pPr>
        <w:rPr>
          <w:rFonts w:ascii="Arial" w:hAnsi="Arial" w:cs="Arial"/>
          <w:b/>
          <w:bCs/>
          <w:color w:val="000000" w:themeColor="text1"/>
          <w:sz w:val="22"/>
          <w:szCs w:val="22"/>
        </w:rPr>
      </w:pPr>
      <w:r w:rsidRPr="00C45FBC">
        <w:rPr>
          <w:rFonts w:ascii="Arial" w:hAnsi="Arial" w:cs="Arial"/>
          <w:b/>
          <w:bCs/>
          <w:color w:val="000000" w:themeColor="text1"/>
          <w:sz w:val="22"/>
          <w:szCs w:val="22"/>
        </w:rPr>
        <w:t>4.  Expertise and resources</w:t>
      </w:r>
    </w:p>
    <w:p w:rsidR="00192A44" w:rsidRPr="00C45FBC" w:rsidRDefault="00192A44" w:rsidP="00192A44">
      <w:pPr>
        <w:pStyle w:val="ListParagraph"/>
        <w:numPr>
          <w:ilvl w:val="0"/>
          <w:numId w:val="9"/>
        </w:numPr>
        <w:rPr>
          <w:rFonts w:ascii="Arial" w:hAnsi="Arial" w:cs="Arial"/>
          <w:color w:val="000000" w:themeColor="text1"/>
          <w:sz w:val="22"/>
          <w:szCs w:val="22"/>
        </w:rPr>
      </w:pPr>
      <w:r w:rsidRPr="00C45FBC">
        <w:rPr>
          <w:rFonts w:ascii="Arial" w:hAnsi="Arial" w:cs="Arial"/>
          <w:b/>
          <w:bCs/>
          <w:color w:val="000000" w:themeColor="text1"/>
          <w:sz w:val="22"/>
          <w:szCs w:val="22"/>
        </w:rPr>
        <w:t xml:space="preserve">Dedicated point of contact – </w:t>
      </w:r>
      <w:r w:rsidRPr="00C45FBC">
        <w:rPr>
          <w:rFonts w:ascii="Arial" w:hAnsi="Arial" w:cs="Arial"/>
          <w:bCs/>
          <w:color w:val="000000" w:themeColor="text1"/>
          <w:sz w:val="22"/>
          <w:szCs w:val="22"/>
        </w:rPr>
        <w:t xml:space="preserve">an allocated </w:t>
      </w:r>
      <w:r w:rsidRPr="00C45FBC">
        <w:rPr>
          <w:rFonts w:ascii="Arial" w:hAnsi="Arial" w:cs="Arial"/>
          <w:color w:val="000000" w:themeColor="text1"/>
          <w:sz w:val="22"/>
          <w:szCs w:val="22"/>
        </w:rPr>
        <w:t>client account manager in England, with knowledge of best practice in your sector and/or region.</w:t>
      </w:r>
    </w:p>
    <w:p w:rsidR="00192A44" w:rsidRPr="00C45FBC" w:rsidRDefault="00192A44" w:rsidP="00192A44">
      <w:pPr>
        <w:pStyle w:val="ListParagraph"/>
        <w:numPr>
          <w:ilvl w:val="0"/>
          <w:numId w:val="9"/>
        </w:numPr>
        <w:rPr>
          <w:rFonts w:ascii="Arial" w:hAnsi="Arial" w:cs="Arial"/>
          <w:color w:val="000000" w:themeColor="text1"/>
          <w:sz w:val="22"/>
          <w:szCs w:val="22"/>
        </w:rPr>
      </w:pPr>
      <w:r w:rsidRPr="00C45FBC">
        <w:rPr>
          <w:rFonts w:ascii="Arial" w:hAnsi="Arial" w:cs="Arial"/>
          <w:b/>
          <w:bCs/>
          <w:color w:val="000000" w:themeColor="text1"/>
          <w:sz w:val="22"/>
          <w:szCs w:val="22"/>
        </w:rPr>
        <w:t>Workplace and sector-specific guides</w:t>
      </w:r>
      <w:r w:rsidRPr="00C45FBC">
        <w:rPr>
          <w:rFonts w:ascii="Arial" w:hAnsi="Arial" w:cs="Arial"/>
          <w:bCs/>
          <w:color w:val="000000" w:themeColor="text1"/>
          <w:sz w:val="22"/>
          <w:szCs w:val="22"/>
        </w:rPr>
        <w:t xml:space="preserve"> – free copies of guidance and Stonewall resources with tailored support on implementation</w:t>
      </w:r>
    </w:p>
    <w:p w:rsidR="00192A44" w:rsidRPr="00C45FBC" w:rsidRDefault="00192A44" w:rsidP="00192A44">
      <w:pPr>
        <w:pStyle w:val="ListParagraph"/>
        <w:numPr>
          <w:ilvl w:val="0"/>
          <w:numId w:val="9"/>
        </w:numPr>
        <w:rPr>
          <w:rFonts w:ascii="Arial" w:hAnsi="Arial" w:cs="Arial"/>
          <w:color w:val="000000" w:themeColor="text1"/>
          <w:sz w:val="22"/>
          <w:szCs w:val="22"/>
        </w:rPr>
      </w:pPr>
      <w:r w:rsidRPr="00C45FBC">
        <w:rPr>
          <w:rFonts w:ascii="Arial" w:hAnsi="Arial" w:cs="Arial"/>
          <w:b/>
          <w:bCs/>
          <w:color w:val="000000" w:themeColor="text1"/>
          <w:sz w:val="22"/>
          <w:szCs w:val="22"/>
        </w:rPr>
        <w:t>Seminar series –</w:t>
      </w:r>
      <w:r w:rsidRPr="00C45FBC">
        <w:rPr>
          <w:rFonts w:ascii="Arial" w:hAnsi="Arial" w:cs="Arial"/>
          <w:color w:val="000000" w:themeColor="text1"/>
          <w:sz w:val="22"/>
          <w:szCs w:val="22"/>
        </w:rPr>
        <w:t xml:space="preserve"> free for all employees of Diversity Champion members held in locations across the UK. Covering a range of topics to share ideas and keep you up to date with innovation in diversity practice. </w:t>
      </w:r>
    </w:p>
    <w:p w:rsidR="00192A44" w:rsidRPr="003F2F80" w:rsidRDefault="00192A44" w:rsidP="00192A44">
      <w:pPr>
        <w:pStyle w:val="ListParagraph"/>
        <w:numPr>
          <w:ilvl w:val="0"/>
          <w:numId w:val="9"/>
        </w:numPr>
        <w:rPr>
          <w:rFonts w:ascii="Arial" w:hAnsi="Arial" w:cs="Arial"/>
          <w:color w:val="000000" w:themeColor="text1"/>
          <w:sz w:val="22"/>
          <w:szCs w:val="22"/>
        </w:rPr>
      </w:pPr>
      <w:r w:rsidRPr="00C45FBC">
        <w:rPr>
          <w:rFonts w:ascii="Arial" w:hAnsi="Arial" w:cs="Arial"/>
          <w:b/>
          <w:bCs/>
          <w:color w:val="000000" w:themeColor="text1"/>
          <w:sz w:val="22"/>
          <w:szCs w:val="22"/>
        </w:rPr>
        <w:t>Networking opportunities</w:t>
      </w:r>
      <w:r w:rsidRPr="00C45FBC">
        <w:rPr>
          <w:rFonts w:ascii="Arial" w:hAnsi="Arial" w:cs="Arial"/>
          <w:color w:val="000000" w:themeColor="text1"/>
          <w:sz w:val="22"/>
          <w:szCs w:val="22"/>
        </w:rPr>
        <w:t xml:space="preserve"> – be part of a network of over 750 employers and get in touch with others in your sector or region to share ideas.</w:t>
      </w:r>
    </w:p>
    <w:p w:rsidR="00192A44" w:rsidRDefault="00192A44" w:rsidP="00192A44">
      <w:pPr>
        <w:rPr>
          <w:rFonts w:cstheme="minorHAnsi"/>
          <w:b/>
          <w:color w:val="000000" w:themeColor="text1"/>
          <w:sz w:val="22"/>
          <w:szCs w:val="22"/>
          <w:u w:val="single"/>
        </w:rPr>
      </w:pPr>
    </w:p>
    <w:p w:rsidR="00192A44" w:rsidRDefault="00192A44" w:rsidP="00192A44">
      <w:pPr>
        <w:pStyle w:val="StonewallHeading2"/>
        <w:rPr>
          <w:color w:val="808080" w:themeColor="background1" w:themeShade="80"/>
        </w:rPr>
      </w:pPr>
    </w:p>
    <w:p w:rsidR="00192A44" w:rsidRDefault="00192A44" w:rsidP="00192A44">
      <w:pPr>
        <w:pStyle w:val="StonewallHeading2"/>
        <w:rPr>
          <w:color w:val="808080" w:themeColor="background1" w:themeShade="80"/>
        </w:rPr>
      </w:pPr>
    </w:p>
    <w:p w:rsidR="00192A44" w:rsidRDefault="00192A44" w:rsidP="00192A44">
      <w:pPr>
        <w:pStyle w:val="StonewallHeading2"/>
        <w:rPr>
          <w:color w:val="808080" w:themeColor="background1" w:themeShade="80"/>
        </w:rPr>
      </w:pPr>
    </w:p>
    <w:p w:rsidR="00192A44" w:rsidRPr="00566DE0" w:rsidRDefault="00192A44" w:rsidP="00192A44">
      <w:pPr>
        <w:pStyle w:val="StonewallHeading2"/>
        <w:rPr>
          <w:color w:val="808080" w:themeColor="background1" w:themeShade="80"/>
        </w:rPr>
      </w:pPr>
      <w:r>
        <w:rPr>
          <w:color w:val="808080" w:themeColor="background1" w:themeShade="80"/>
        </w:rPr>
        <w:lastRenderedPageBreak/>
        <w:t>EMPLOYEE BENEFITS</w:t>
      </w:r>
    </w:p>
    <w:p w:rsidR="00192A44" w:rsidRPr="00C45FBC" w:rsidRDefault="00192A44" w:rsidP="00192A44">
      <w:pPr>
        <w:rPr>
          <w:rFonts w:ascii="Arial" w:hAnsi="Arial" w:cs="Arial"/>
          <w:color w:val="000000" w:themeColor="text1"/>
          <w:sz w:val="22"/>
          <w:szCs w:val="22"/>
        </w:rPr>
      </w:pPr>
      <w:r w:rsidRPr="00C45FBC">
        <w:rPr>
          <w:rFonts w:ascii="Arial" w:hAnsi="Arial" w:cs="Arial"/>
          <w:color w:val="000000" w:themeColor="text1"/>
          <w:sz w:val="22"/>
          <w:szCs w:val="22"/>
        </w:rPr>
        <w:t>Many of the benefits of this Programme to employees are as a direct result of the employer working to create an inclusive workplace. By addressing sexual orientation and gender identity equality and pro-actively taking steps to positively impact LGBT</w:t>
      </w:r>
      <w:r>
        <w:rPr>
          <w:rFonts w:ascii="Arial" w:hAnsi="Arial" w:cs="Arial"/>
          <w:color w:val="000000" w:themeColor="text1"/>
          <w:sz w:val="22"/>
          <w:szCs w:val="22"/>
        </w:rPr>
        <w:t xml:space="preserve"> staff, employees</w:t>
      </w:r>
      <w:r w:rsidRPr="00C45FBC">
        <w:rPr>
          <w:rFonts w:ascii="Arial" w:hAnsi="Arial" w:cs="Arial"/>
          <w:color w:val="000000" w:themeColor="text1"/>
          <w:sz w:val="22"/>
          <w:szCs w:val="22"/>
        </w:rPr>
        <w:t>:</w:t>
      </w:r>
      <w:r w:rsidRPr="00C45FBC">
        <w:rPr>
          <w:rFonts w:ascii="Arial" w:hAnsi="Arial" w:cs="Arial"/>
          <w:color w:val="000000" w:themeColor="text1"/>
          <w:sz w:val="22"/>
          <w:szCs w:val="22"/>
        </w:rPr>
        <w:br/>
      </w:r>
    </w:p>
    <w:p w:rsidR="00192A44" w:rsidRPr="00C45FBC" w:rsidRDefault="00192A44" w:rsidP="00192A44">
      <w:pPr>
        <w:numPr>
          <w:ilvl w:val="0"/>
          <w:numId w:val="13"/>
        </w:numPr>
        <w:ind w:left="720"/>
        <w:rPr>
          <w:rFonts w:ascii="Arial" w:hAnsi="Arial" w:cs="Arial"/>
          <w:color w:val="000000" w:themeColor="text1"/>
          <w:sz w:val="22"/>
          <w:szCs w:val="22"/>
        </w:rPr>
      </w:pPr>
      <w:r w:rsidRPr="00C45FBC">
        <w:rPr>
          <w:rFonts w:ascii="Arial" w:hAnsi="Arial" w:cs="Arial"/>
          <w:color w:val="000000" w:themeColor="text1"/>
          <w:sz w:val="22"/>
          <w:szCs w:val="22"/>
        </w:rPr>
        <w:t>build better relationships with their teams and managers</w:t>
      </w:r>
    </w:p>
    <w:p w:rsidR="00192A44" w:rsidRPr="00C45FBC" w:rsidRDefault="00192A44" w:rsidP="00192A44">
      <w:pPr>
        <w:numPr>
          <w:ilvl w:val="0"/>
          <w:numId w:val="12"/>
        </w:numPr>
        <w:ind w:left="720"/>
        <w:rPr>
          <w:rFonts w:ascii="Arial" w:hAnsi="Arial" w:cs="Arial"/>
          <w:color w:val="000000" w:themeColor="text1"/>
          <w:sz w:val="22"/>
          <w:szCs w:val="22"/>
        </w:rPr>
      </w:pPr>
      <w:r w:rsidRPr="00C45FBC">
        <w:rPr>
          <w:rFonts w:ascii="Arial" w:hAnsi="Arial" w:cs="Arial"/>
          <w:color w:val="000000" w:themeColor="text1"/>
          <w:sz w:val="22"/>
          <w:szCs w:val="22"/>
        </w:rPr>
        <w:t>feel more engaged in, and loyal to their work</w:t>
      </w:r>
    </w:p>
    <w:p w:rsidR="00192A44" w:rsidRPr="00C45FBC" w:rsidRDefault="00192A44" w:rsidP="00192A44">
      <w:pPr>
        <w:numPr>
          <w:ilvl w:val="0"/>
          <w:numId w:val="12"/>
        </w:numPr>
        <w:ind w:left="720"/>
        <w:rPr>
          <w:rFonts w:ascii="Arial" w:hAnsi="Arial" w:cs="Arial"/>
          <w:color w:val="000000" w:themeColor="text1"/>
          <w:sz w:val="22"/>
          <w:szCs w:val="22"/>
        </w:rPr>
      </w:pPr>
      <w:r w:rsidRPr="00C45FBC">
        <w:rPr>
          <w:rFonts w:ascii="Arial" w:hAnsi="Arial" w:cs="Arial"/>
          <w:color w:val="000000" w:themeColor="text1"/>
          <w:sz w:val="22"/>
          <w:szCs w:val="22"/>
        </w:rPr>
        <w:t>be more efficient, effective and productive</w:t>
      </w:r>
    </w:p>
    <w:p w:rsidR="00192A44" w:rsidRDefault="00192A44" w:rsidP="00192A44">
      <w:pPr>
        <w:numPr>
          <w:ilvl w:val="0"/>
          <w:numId w:val="12"/>
        </w:numPr>
        <w:ind w:left="720"/>
        <w:rPr>
          <w:rFonts w:ascii="Arial" w:hAnsi="Arial" w:cs="Arial"/>
          <w:color w:val="000000" w:themeColor="text1"/>
          <w:sz w:val="22"/>
          <w:szCs w:val="22"/>
        </w:rPr>
      </w:pPr>
      <w:r w:rsidRPr="00C45FBC">
        <w:rPr>
          <w:rFonts w:ascii="Arial" w:hAnsi="Arial" w:cs="Arial"/>
          <w:color w:val="000000" w:themeColor="text1"/>
          <w:sz w:val="22"/>
          <w:szCs w:val="22"/>
        </w:rPr>
        <w:t xml:space="preserve">get exclusive and subsidised access to </w:t>
      </w:r>
      <w:r w:rsidRPr="00C45FBC">
        <w:rPr>
          <w:rFonts w:ascii="Arial" w:hAnsi="Arial" w:cs="Arial"/>
          <w:sz w:val="22"/>
          <w:szCs w:val="22"/>
        </w:rPr>
        <w:t xml:space="preserve">leadership and development </w:t>
      </w:r>
      <w:proofErr w:type="gramStart"/>
      <w:r w:rsidRPr="00C45FBC">
        <w:rPr>
          <w:rFonts w:ascii="Arial" w:hAnsi="Arial" w:cs="Arial"/>
          <w:sz w:val="22"/>
          <w:szCs w:val="22"/>
        </w:rPr>
        <w:t>tools</w:t>
      </w:r>
      <w:r w:rsidRPr="00C45FBC">
        <w:rPr>
          <w:rFonts w:ascii="Arial" w:hAnsi="Arial" w:cs="Arial"/>
          <w:color w:val="000000" w:themeColor="text1"/>
          <w:sz w:val="22"/>
          <w:szCs w:val="22"/>
        </w:rPr>
        <w:t xml:space="preserve"> ,</w:t>
      </w:r>
      <w:proofErr w:type="gramEnd"/>
      <w:r w:rsidRPr="00C45FBC">
        <w:rPr>
          <w:rFonts w:ascii="Arial" w:hAnsi="Arial" w:cs="Arial"/>
          <w:color w:val="000000" w:themeColor="text1"/>
          <w:sz w:val="22"/>
          <w:szCs w:val="22"/>
        </w:rPr>
        <w:t xml:space="preserve"> specifically catered for LGBT employees.</w:t>
      </w:r>
    </w:p>
    <w:p w:rsidR="00192A44" w:rsidRPr="00192A44" w:rsidRDefault="00192A44" w:rsidP="00192A44">
      <w:pPr>
        <w:ind w:left="720"/>
        <w:rPr>
          <w:rFonts w:ascii="Arial" w:hAnsi="Arial" w:cs="Arial"/>
          <w:color w:val="000000" w:themeColor="text1"/>
          <w:sz w:val="22"/>
          <w:szCs w:val="22"/>
        </w:rPr>
      </w:pPr>
    </w:p>
    <w:p w:rsidR="00192A44" w:rsidRPr="00566DE0" w:rsidRDefault="00192A44" w:rsidP="00192A44">
      <w:pPr>
        <w:pStyle w:val="StonewallHeading2"/>
        <w:rPr>
          <w:color w:val="808080" w:themeColor="background1" w:themeShade="80"/>
        </w:rPr>
      </w:pPr>
      <w:r w:rsidRPr="00566DE0">
        <w:rPr>
          <w:color w:val="808080" w:themeColor="background1" w:themeShade="80"/>
        </w:rPr>
        <w:t>TESTIMONIALS FROM EMPLOYERS</w:t>
      </w:r>
    </w:p>
    <w:p w:rsidR="00192A44" w:rsidRPr="00566DE0" w:rsidRDefault="00192A44" w:rsidP="00192A44">
      <w:pPr>
        <w:jc w:val="both"/>
        <w:rPr>
          <w:rFonts w:ascii="Arial" w:hAnsi="Arial" w:cs="Arial"/>
          <w:color w:val="000000" w:themeColor="text1"/>
          <w:sz w:val="22"/>
          <w:szCs w:val="22"/>
        </w:rPr>
      </w:pPr>
      <w:r w:rsidRPr="00566DE0">
        <w:rPr>
          <w:rFonts w:ascii="Arial" w:hAnsi="Arial" w:cs="Arial"/>
          <w:color w:val="000000" w:themeColor="text1"/>
          <w:sz w:val="22"/>
          <w:szCs w:val="22"/>
        </w:rPr>
        <w:t>“Stonewall has provided invaluable support and information in our endeavours to create an inclusive workplace. We have embarked on an exciting and ground breaking journey to create a genuinely inclusive workplace and sport. It’s had a much wider impact then we could have imagined.”</w:t>
      </w:r>
    </w:p>
    <w:p w:rsidR="00192A44" w:rsidRPr="00566DE0" w:rsidRDefault="00192A44" w:rsidP="00192A44">
      <w:pPr>
        <w:jc w:val="both"/>
        <w:rPr>
          <w:rFonts w:ascii="Arial" w:hAnsi="Arial" w:cs="Arial"/>
          <w:b/>
          <w:bCs/>
          <w:color w:val="000000" w:themeColor="text1"/>
          <w:sz w:val="22"/>
          <w:szCs w:val="22"/>
        </w:rPr>
      </w:pPr>
      <w:r w:rsidRPr="00566DE0">
        <w:rPr>
          <w:rFonts w:ascii="Arial" w:hAnsi="Arial" w:cs="Arial"/>
          <w:b/>
          <w:bCs/>
          <w:color w:val="000000" w:themeColor="text1"/>
          <w:sz w:val="22"/>
          <w:szCs w:val="22"/>
        </w:rPr>
        <w:t>Sarah Williams, Equality &amp; Diversity Manager, Rugby Football League</w:t>
      </w:r>
    </w:p>
    <w:p w:rsidR="00192A44" w:rsidRPr="00566DE0" w:rsidRDefault="00192A44" w:rsidP="00192A44">
      <w:pPr>
        <w:jc w:val="both"/>
        <w:rPr>
          <w:rFonts w:ascii="Arial" w:hAnsi="Arial" w:cs="Arial"/>
          <w:b/>
          <w:bCs/>
          <w:color w:val="000000" w:themeColor="text1"/>
          <w:sz w:val="22"/>
          <w:szCs w:val="22"/>
        </w:rPr>
      </w:pPr>
    </w:p>
    <w:p w:rsidR="00192A44" w:rsidRPr="00566DE0" w:rsidRDefault="00192A44" w:rsidP="00192A44">
      <w:pPr>
        <w:jc w:val="both"/>
        <w:rPr>
          <w:rFonts w:ascii="Arial" w:hAnsi="Arial" w:cs="Arial"/>
          <w:bCs/>
          <w:color w:val="000000" w:themeColor="text1"/>
          <w:sz w:val="22"/>
          <w:szCs w:val="22"/>
        </w:rPr>
      </w:pPr>
      <w:r w:rsidRPr="00566DE0">
        <w:rPr>
          <w:rFonts w:ascii="Arial" w:hAnsi="Arial" w:cs="Arial"/>
          <w:bCs/>
          <w:color w:val="000000" w:themeColor="text1"/>
          <w:sz w:val="22"/>
          <w:szCs w:val="22"/>
        </w:rPr>
        <w:t>“The Royal Navy's goal is to be a world class Navy. I am committed to ensuring that the Royal Navy has a culture in which all our people are valued for themselves and are thus able to give 100 per cent to their jobs. Our engagement with Stonewall is an important part of making this happen and we strongly support this excellent initiative”</w:t>
      </w:r>
    </w:p>
    <w:p w:rsidR="00192A44" w:rsidRPr="00566DE0" w:rsidRDefault="00192A44" w:rsidP="00192A44">
      <w:pPr>
        <w:jc w:val="both"/>
        <w:rPr>
          <w:rFonts w:ascii="Arial" w:hAnsi="Arial" w:cs="Arial"/>
          <w:b/>
          <w:bCs/>
          <w:color w:val="000000" w:themeColor="text1"/>
          <w:sz w:val="22"/>
          <w:szCs w:val="22"/>
        </w:rPr>
      </w:pPr>
      <w:r w:rsidRPr="00566DE0">
        <w:rPr>
          <w:rFonts w:ascii="Arial" w:hAnsi="Arial" w:cs="Arial"/>
          <w:b/>
          <w:bCs/>
          <w:color w:val="000000" w:themeColor="text1"/>
          <w:sz w:val="22"/>
          <w:szCs w:val="22"/>
        </w:rPr>
        <w:t xml:space="preserve">Vice Admiral </w:t>
      </w:r>
      <w:proofErr w:type="gramStart"/>
      <w:r w:rsidRPr="00566DE0">
        <w:rPr>
          <w:rFonts w:ascii="Arial" w:hAnsi="Arial" w:cs="Arial"/>
          <w:b/>
          <w:bCs/>
          <w:color w:val="000000" w:themeColor="text1"/>
          <w:sz w:val="22"/>
          <w:szCs w:val="22"/>
        </w:rPr>
        <w:t>A</w:t>
      </w:r>
      <w:proofErr w:type="gramEnd"/>
      <w:r w:rsidRPr="00566DE0">
        <w:rPr>
          <w:rFonts w:ascii="Arial" w:hAnsi="Arial" w:cs="Arial"/>
          <w:b/>
          <w:bCs/>
          <w:color w:val="000000" w:themeColor="text1"/>
          <w:sz w:val="22"/>
          <w:szCs w:val="22"/>
        </w:rPr>
        <w:t xml:space="preserve"> J Johns CBE ADC, Second Sea Lord and Commander in Chief, Naval Home Command</w:t>
      </w:r>
    </w:p>
    <w:p w:rsidR="00192A44" w:rsidRPr="00566DE0" w:rsidRDefault="00192A44" w:rsidP="00192A44">
      <w:pPr>
        <w:rPr>
          <w:rFonts w:ascii="Arial" w:hAnsi="Arial" w:cs="Arial"/>
          <w:b/>
          <w:bCs/>
          <w:color w:val="000000" w:themeColor="text1"/>
          <w:sz w:val="22"/>
          <w:szCs w:val="22"/>
        </w:rPr>
      </w:pPr>
    </w:p>
    <w:p w:rsidR="00192A44" w:rsidRPr="00566DE0" w:rsidRDefault="00192A44" w:rsidP="00192A44">
      <w:pPr>
        <w:pStyle w:val="StonewallHeading2"/>
        <w:rPr>
          <w:color w:val="808080" w:themeColor="background1" w:themeShade="80"/>
        </w:rPr>
      </w:pPr>
      <w:r w:rsidRPr="00566DE0">
        <w:rPr>
          <w:color w:val="808080" w:themeColor="background1" w:themeShade="80"/>
        </w:rPr>
        <w:t>TESTIMONIALS FROM EMPLOYEES</w:t>
      </w:r>
    </w:p>
    <w:p w:rsidR="00192A44" w:rsidRPr="00566DE0" w:rsidRDefault="00192A44" w:rsidP="00192A44">
      <w:pPr>
        <w:rPr>
          <w:rFonts w:ascii="Arial" w:hAnsi="Arial" w:cs="Arial"/>
          <w:i/>
          <w:color w:val="000000" w:themeColor="text1"/>
          <w:sz w:val="22"/>
          <w:szCs w:val="22"/>
        </w:rPr>
      </w:pPr>
      <w:r w:rsidRPr="00566DE0">
        <w:rPr>
          <w:rFonts w:ascii="Arial" w:hAnsi="Arial" w:cs="Arial"/>
          <w:i/>
          <w:color w:val="000000" w:themeColor="text1"/>
          <w:sz w:val="22"/>
          <w:szCs w:val="22"/>
        </w:rPr>
        <w:t>“You’d have to pay me a lot more than I get paid here to go somewhere else. I just feel very comfortable here and I very accepted. I feel very loyal to the organisation”</w:t>
      </w:r>
    </w:p>
    <w:p w:rsidR="00192A44" w:rsidRPr="00566DE0" w:rsidRDefault="00192A44" w:rsidP="00192A44">
      <w:pPr>
        <w:rPr>
          <w:rFonts w:ascii="Arial" w:hAnsi="Arial" w:cs="Arial"/>
          <w:i/>
          <w:color w:val="000000" w:themeColor="text1"/>
          <w:sz w:val="22"/>
          <w:szCs w:val="22"/>
        </w:rPr>
      </w:pPr>
      <w:r w:rsidRPr="00566DE0">
        <w:rPr>
          <w:rFonts w:ascii="Arial" w:hAnsi="Arial" w:cs="Arial"/>
          <w:i/>
          <w:color w:val="000000" w:themeColor="text1"/>
          <w:sz w:val="22"/>
          <w:szCs w:val="22"/>
        </w:rPr>
        <w:t>“If I’m not able to feel comfortable in being out at work, I spend more time in trying to conceal myself and end up not concentrating properly on my job”</w:t>
      </w:r>
    </w:p>
    <w:p w:rsidR="00192A44" w:rsidRPr="00566DE0" w:rsidRDefault="00192A44" w:rsidP="00192A44">
      <w:pPr>
        <w:rPr>
          <w:rFonts w:ascii="Arial" w:hAnsi="Arial" w:cs="Arial"/>
          <w:i/>
          <w:sz w:val="22"/>
        </w:rPr>
      </w:pPr>
      <w:r w:rsidRPr="00566DE0">
        <w:rPr>
          <w:rFonts w:ascii="Arial" w:hAnsi="Arial" w:cs="Arial"/>
          <w:i/>
          <w:sz w:val="22"/>
        </w:rPr>
        <w:t xml:space="preserve">‘‘The person that I am at work is now me rather than a doctored version of me. If you’re not 100% yourself how can you be 100% involved and committed and putting 100% in? It’s not like I wasn’t working hard before but there’s no detachment or reservation now where there was before.’’ </w:t>
      </w:r>
    </w:p>
    <w:p w:rsidR="00192A44" w:rsidRPr="00566DE0" w:rsidRDefault="00192A44" w:rsidP="00192A44">
      <w:pPr>
        <w:pStyle w:val="StonewallHeading2"/>
        <w:rPr>
          <w:color w:val="808080" w:themeColor="background1" w:themeShade="80"/>
        </w:rPr>
      </w:pPr>
      <w:r w:rsidRPr="00566DE0">
        <w:rPr>
          <w:color w:val="808080" w:themeColor="background1" w:themeShade="80"/>
        </w:rPr>
        <w:t>MEDIA RECOGNITION</w:t>
      </w:r>
    </w:p>
    <w:p w:rsidR="00192A44" w:rsidRPr="00566DE0" w:rsidRDefault="00192A44" w:rsidP="00192A44">
      <w:pPr>
        <w:jc w:val="both"/>
        <w:rPr>
          <w:rFonts w:ascii="Arial" w:eastAsia="Times New Roman" w:hAnsi="Arial" w:cs="Arial"/>
          <w:sz w:val="22"/>
          <w:szCs w:val="20"/>
        </w:rPr>
      </w:pPr>
      <w:r w:rsidRPr="00566DE0">
        <w:rPr>
          <w:rFonts w:ascii="Arial" w:eastAsia="Times New Roman" w:hAnsi="Arial" w:cs="Arial"/>
          <w:sz w:val="22"/>
          <w:szCs w:val="20"/>
        </w:rPr>
        <w:t>“A place in the Stonewall 100 is coveted by big employers, a sign of their openness and inclusivity, with a kite mark proudly displayed on their corporate literature.”</w:t>
      </w:r>
    </w:p>
    <w:p w:rsidR="00192A44" w:rsidRPr="00566DE0" w:rsidRDefault="00192A44" w:rsidP="00192A44">
      <w:pPr>
        <w:jc w:val="both"/>
        <w:rPr>
          <w:rFonts w:ascii="Arial" w:eastAsia="Times New Roman" w:hAnsi="Arial" w:cs="Arial"/>
          <w:b/>
          <w:bCs/>
          <w:sz w:val="22"/>
          <w:szCs w:val="20"/>
        </w:rPr>
      </w:pPr>
      <w:r w:rsidRPr="00566DE0">
        <w:rPr>
          <w:rFonts w:ascii="Arial" w:eastAsia="Times New Roman" w:hAnsi="Arial" w:cs="Arial"/>
          <w:b/>
          <w:bCs/>
          <w:sz w:val="22"/>
          <w:szCs w:val="20"/>
        </w:rPr>
        <w:t>The Independent</w:t>
      </w:r>
    </w:p>
    <w:p w:rsidR="00192A44" w:rsidRPr="00566DE0" w:rsidRDefault="00192A44" w:rsidP="00192A44">
      <w:pPr>
        <w:jc w:val="both"/>
        <w:rPr>
          <w:rFonts w:ascii="Arial" w:eastAsia="Times New Roman" w:hAnsi="Arial" w:cs="Arial"/>
          <w:sz w:val="22"/>
          <w:szCs w:val="20"/>
        </w:rPr>
      </w:pPr>
      <w:r w:rsidRPr="00566DE0">
        <w:rPr>
          <w:rFonts w:ascii="Arial" w:eastAsia="Times New Roman" w:hAnsi="Arial" w:cs="Arial"/>
          <w:sz w:val="22"/>
          <w:szCs w:val="20"/>
        </w:rPr>
        <w:t>“</w:t>
      </w:r>
      <w:proofErr w:type="spellStart"/>
      <w:r w:rsidRPr="00566DE0">
        <w:rPr>
          <w:rFonts w:ascii="Arial" w:eastAsia="Times New Roman" w:hAnsi="Arial" w:cs="Arial"/>
          <w:sz w:val="22"/>
          <w:szCs w:val="20"/>
        </w:rPr>
        <w:t>Stonewall’s</w:t>
      </w:r>
      <w:proofErr w:type="spellEnd"/>
      <w:r w:rsidRPr="00566DE0">
        <w:rPr>
          <w:rFonts w:ascii="Arial" w:eastAsia="Times New Roman" w:hAnsi="Arial" w:cs="Arial"/>
          <w:sz w:val="22"/>
          <w:szCs w:val="20"/>
        </w:rPr>
        <w:t xml:space="preserve"> Diversity Champions programme offers specialist resources for organisations seeking to become an employer of choice for LGB talent…Top of the Stonewall Index, Ernst &amp; Young can now measure the business case after conducting global research around the correlation of employee engagement and the performance of business units.  There was a clear link between those businesses with high engagement scores and the best profitability…’’</w:t>
      </w:r>
    </w:p>
    <w:p w:rsidR="00192A44" w:rsidRPr="00566DE0" w:rsidRDefault="00192A44" w:rsidP="00192A44">
      <w:pPr>
        <w:jc w:val="both"/>
        <w:rPr>
          <w:rFonts w:ascii="Arial" w:eastAsia="Times New Roman" w:hAnsi="Arial" w:cs="Arial"/>
          <w:b/>
          <w:sz w:val="22"/>
          <w:szCs w:val="20"/>
        </w:rPr>
      </w:pPr>
      <w:r w:rsidRPr="00566DE0">
        <w:rPr>
          <w:rFonts w:ascii="Arial" w:eastAsia="Times New Roman" w:hAnsi="Arial" w:cs="Arial"/>
          <w:sz w:val="22"/>
          <w:szCs w:val="20"/>
        </w:rPr>
        <w:t xml:space="preserve"> </w:t>
      </w:r>
      <w:r w:rsidRPr="00566DE0">
        <w:rPr>
          <w:rFonts w:ascii="Arial" w:eastAsia="Times New Roman" w:hAnsi="Arial" w:cs="Arial"/>
          <w:b/>
          <w:sz w:val="22"/>
          <w:szCs w:val="20"/>
        </w:rPr>
        <w:t>Financial Times</w:t>
      </w:r>
    </w:p>
    <w:p w:rsidR="00192A44" w:rsidRPr="00192A44" w:rsidRDefault="00192A44" w:rsidP="00192A44">
      <w:pPr>
        <w:jc w:val="both"/>
        <w:rPr>
          <w:rFonts w:ascii="Arial" w:hAnsi="Arial" w:cs="Arial"/>
          <w:color w:val="000000" w:themeColor="text1"/>
          <w:sz w:val="22"/>
          <w:szCs w:val="22"/>
        </w:rPr>
      </w:pPr>
    </w:p>
    <w:p w:rsidR="007D57F1" w:rsidRPr="00192A44" w:rsidRDefault="007D57F1" w:rsidP="006F6C83">
      <w:pPr>
        <w:pBdr>
          <w:bottom w:val="single" w:sz="6" w:space="1" w:color="auto"/>
        </w:pBdr>
        <w:jc w:val="both"/>
        <w:rPr>
          <w:rFonts w:ascii="Arial" w:eastAsia="Times New Roman" w:hAnsi="Arial" w:cs="Arial"/>
          <w:b/>
          <w:bCs/>
          <w:sz w:val="22"/>
          <w:szCs w:val="20"/>
        </w:rPr>
      </w:pPr>
    </w:p>
    <w:p w:rsidR="007D57F1" w:rsidRPr="00192A44" w:rsidRDefault="007D57F1" w:rsidP="007D57F1">
      <w:pPr>
        <w:jc w:val="both"/>
        <w:rPr>
          <w:rFonts w:ascii="Arial" w:hAnsi="Arial" w:cs="Arial"/>
          <w:color w:val="000000" w:themeColor="text1"/>
          <w:sz w:val="22"/>
          <w:szCs w:val="22"/>
        </w:rPr>
      </w:pPr>
    </w:p>
    <w:p w:rsidR="006F6C83" w:rsidRPr="00192A44" w:rsidRDefault="007D57F1" w:rsidP="007B7416">
      <w:pPr>
        <w:jc w:val="both"/>
        <w:rPr>
          <w:rFonts w:ascii="Arial" w:hAnsi="Arial" w:cs="Arial"/>
          <w:b/>
          <w:color w:val="000000" w:themeColor="text1"/>
          <w:sz w:val="22"/>
          <w:szCs w:val="22"/>
        </w:rPr>
      </w:pPr>
      <w:r w:rsidRPr="00192A44">
        <w:rPr>
          <w:rFonts w:ascii="Arial" w:hAnsi="Arial" w:cs="Arial"/>
          <w:b/>
          <w:color w:val="000000" w:themeColor="text1"/>
          <w:sz w:val="22"/>
          <w:szCs w:val="22"/>
        </w:rPr>
        <w:t xml:space="preserve">A list of our current members can be found </w:t>
      </w:r>
      <w:hyperlink r:id="rId12" w:history="1">
        <w:r w:rsidRPr="00192A44">
          <w:rPr>
            <w:rStyle w:val="Hyperlink"/>
            <w:rFonts w:ascii="Arial" w:hAnsi="Arial" w:cs="Arial"/>
            <w:b/>
            <w:sz w:val="22"/>
            <w:szCs w:val="22"/>
          </w:rPr>
          <w:t>here</w:t>
        </w:r>
      </w:hyperlink>
      <w:r w:rsidRPr="00192A44">
        <w:rPr>
          <w:rFonts w:ascii="Arial" w:hAnsi="Arial" w:cs="Arial"/>
          <w:b/>
          <w:color w:val="000000" w:themeColor="text1"/>
          <w:sz w:val="22"/>
          <w:szCs w:val="22"/>
        </w:rPr>
        <w:t>.</w:t>
      </w:r>
      <w:bookmarkStart w:id="0" w:name="_GoBack"/>
      <w:bookmarkEnd w:id="0"/>
    </w:p>
    <w:sectPr w:rsidR="006F6C83" w:rsidRPr="00192A44" w:rsidSect="00151C11">
      <w:headerReference w:type="default" r:id="rId13"/>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E6E" w:rsidRDefault="00B76E6E" w:rsidP="00CC3DDB">
      <w:r>
        <w:separator/>
      </w:r>
    </w:p>
  </w:endnote>
  <w:endnote w:type="continuationSeparator" w:id="0">
    <w:p w:rsidR="00B76E6E" w:rsidRDefault="00B76E6E" w:rsidP="00CC3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E6E" w:rsidRDefault="00B76E6E" w:rsidP="00CC3DDB">
      <w:r>
        <w:separator/>
      </w:r>
    </w:p>
  </w:footnote>
  <w:footnote w:type="continuationSeparator" w:id="0">
    <w:p w:rsidR="00B76E6E" w:rsidRDefault="00B76E6E" w:rsidP="00CC3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DDB" w:rsidRDefault="00192A44">
    <w:pPr>
      <w:pStyle w:val="Header"/>
    </w:pPr>
    <w:r w:rsidRPr="00573DF4">
      <w:rPr>
        <w:rStyle w:val="StonewallReportTitle"/>
        <w:noProof/>
      </w:rPr>
      <w:drawing>
        <wp:anchor distT="360045" distB="360045" distL="360045" distR="360045" simplePos="0" relativeHeight="251659264" behindDoc="1" locked="1" layoutInCell="1" allowOverlap="1" wp14:anchorId="3C75B194" wp14:editId="0A2A4A58">
          <wp:simplePos x="0" y="0"/>
          <wp:positionH relativeFrom="margin">
            <wp:posOffset>5179060</wp:posOffset>
          </wp:positionH>
          <wp:positionV relativeFrom="paragraph">
            <wp:posOffset>-304165</wp:posOffset>
          </wp:positionV>
          <wp:extent cx="909320" cy="753745"/>
          <wp:effectExtent l="0" t="0" r="508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Header_Word.jpg"/>
                  <pic:cNvPicPr/>
                </pic:nvPicPr>
                <pic:blipFill>
                  <a:blip r:embed="rId1">
                    <a:extLst>
                      <a:ext uri="{28A0092B-C50C-407E-A947-70E740481C1C}">
                        <a14:useLocalDpi xmlns:a14="http://schemas.microsoft.com/office/drawing/2010/main" val="0"/>
                      </a:ext>
                    </a:extLst>
                  </a:blip>
                  <a:stretch>
                    <a:fillRect/>
                  </a:stretch>
                </pic:blipFill>
                <pic:spPr>
                  <a:xfrm>
                    <a:off x="0" y="0"/>
                    <a:ext cx="909320" cy="753745"/>
                  </a:xfrm>
                  <a:prstGeom prst="rect">
                    <a:avLst/>
                  </a:prstGeom>
                </pic:spPr>
              </pic:pic>
            </a:graphicData>
          </a:graphic>
          <wp14:sizeRelH relativeFrom="page">
            <wp14:pctWidth>0</wp14:pctWidth>
          </wp14:sizeRelH>
          <wp14:sizeRelV relativeFrom="page">
            <wp14:pctHeight>0</wp14:pctHeight>
          </wp14:sizeRelV>
        </wp:anchor>
      </w:drawing>
    </w:r>
  </w:p>
  <w:p w:rsidR="00CC3DDB" w:rsidRDefault="00CC3D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06CB"/>
    <w:multiLevelType w:val="hybridMultilevel"/>
    <w:tmpl w:val="A16C3A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22464D"/>
    <w:multiLevelType w:val="hybridMultilevel"/>
    <w:tmpl w:val="6F00F4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369B8"/>
    <w:multiLevelType w:val="hybridMultilevel"/>
    <w:tmpl w:val="EB5CD176"/>
    <w:lvl w:ilvl="0" w:tplc="34DAE58A">
      <w:start w:val="1"/>
      <w:numFmt w:val="bullet"/>
      <w:lvlText w:val="•"/>
      <w:lvlJc w:val="left"/>
      <w:pPr>
        <w:tabs>
          <w:tab w:val="num" w:pos="720"/>
        </w:tabs>
        <w:ind w:left="720" w:hanging="360"/>
      </w:pPr>
      <w:rPr>
        <w:rFonts w:ascii="Times New Roman" w:hAnsi="Times New Roman" w:hint="default"/>
      </w:rPr>
    </w:lvl>
    <w:lvl w:ilvl="1" w:tplc="5F406E48" w:tentative="1">
      <w:start w:val="1"/>
      <w:numFmt w:val="bullet"/>
      <w:lvlText w:val="•"/>
      <w:lvlJc w:val="left"/>
      <w:pPr>
        <w:tabs>
          <w:tab w:val="num" w:pos="1440"/>
        </w:tabs>
        <w:ind w:left="1440" w:hanging="360"/>
      </w:pPr>
      <w:rPr>
        <w:rFonts w:ascii="Times New Roman" w:hAnsi="Times New Roman" w:hint="default"/>
      </w:rPr>
    </w:lvl>
    <w:lvl w:ilvl="2" w:tplc="251281A8" w:tentative="1">
      <w:start w:val="1"/>
      <w:numFmt w:val="bullet"/>
      <w:lvlText w:val="•"/>
      <w:lvlJc w:val="left"/>
      <w:pPr>
        <w:tabs>
          <w:tab w:val="num" w:pos="2160"/>
        </w:tabs>
        <w:ind w:left="2160" w:hanging="360"/>
      </w:pPr>
      <w:rPr>
        <w:rFonts w:ascii="Times New Roman" w:hAnsi="Times New Roman" w:hint="default"/>
      </w:rPr>
    </w:lvl>
    <w:lvl w:ilvl="3" w:tplc="AD58BA6E" w:tentative="1">
      <w:start w:val="1"/>
      <w:numFmt w:val="bullet"/>
      <w:lvlText w:val="•"/>
      <w:lvlJc w:val="left"/>
      <w:pPr>
        <w:tabs>
          <w:tab w:val="num" w:pos="2880"/>
        </w:tabs>
        <w:ind w:left="2880" w:hanging="360"/>
      </w:pPr>
      <w:rPr>
        <w:rFonts w:ascii="Times New Roman" w:hAnsi="Times New Roman" w:hint="default"/>
      </w:rPr>
    </w:lvl>
    <w:lvl w:ilvl="4" w:tplc="7F7632FA" w:tentative="1">
      <w:start w:val="1"/>
      <w:numFmt w:val="bullet"/>
      <w:lvlText w:val="•"/>
      <w:lvlJc w:val="left"/>
      <w:pPr>
        <w:tabs>
          <w:tab w:val="num" w:pos="3600"/>
        </w:tabs>
        <w:ind w:left="3600" w:hanging="360"/>
      </w:pPr>
      <w:rPr>
        <w:rFonts w:ascii="Times New Roman" w:hAnsi="Times New Roman" w:hint="default"/>
      </w:rPr>
    </w:lvl>
    <w:lvl w:ilvl="5" w:tplc="EC3E8B90" w:tentative="1">
      <w:start w:val="1"/>
      <w:numFmt w:val="bullet"/>
      <w:lvlText w:val="•"/>
      <w:lvlJc w:val="left"/>
      <w:pPr>
        <w:tabs>
          <w:tab w:val="num" w:pos="4320"/>
        </w:tabs>
        <w:ind w:left="4320" w:hanging="360"/>
      </w:pPr>
      <w:rPr>
        <w:rFonts w:ascii="Times New Roman" w:hAnsi="Times New Roman" w:hint="default"/>
      </w:rPr>
    </w:lvl>
    <w:lvl w:ilvl="6" w:tplc="80B65566" w:tentative="1">
      <w:start w:val="1"/>
      <w:numFmt w:val="bullet"/>
      <w:lvlText w:val="•"/>
      <w:lvlJc w:val="left"/>
      <w:pPr>
        <w:tabs>
          <w:tab w:val="num" w:pos="5040"/>
        </w:tabs>
        <w:ind w:left="5040" w:hanging="360"/>
      </w:pPr>
      <w:rPr>
        <w:rFonts w:ascii="Times New Roman" w:hAnsi="Times New Roman" w:hint="default"/>
      </w:rPr>
    </w:lvl>
    <w:lvl w:ilvl="7" w:tplc="9A985D88" w:tentative="1">
      <w:start w:val="1"/>
      <w:numFmt w:val="bullet"/>
      <w:lvlText w:val="•"/>
      <w:lvlJc w:val="left"/>
      <w:pPr>
        <w:tabs>
          <w:tab w:val="num" w:pos="5760"/>
        </w:tabs>
        <w:ind w:left="5760" w:hanging="360"/>
      </w:pPr>
      <w:rPr>
        <w:rFonts w:ascii="Times New Roman" w:hAnsi="Times New Roman" w:hint="default"/>
      </w:rPr>
    </w:lvl>
    <w:lvl w:ilvl="8" w:tplc="BBB0D72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DC7CD9"/>
    <w:multiLevelType w:val="hybridMultilevel"/>
    <w:tmpl w:val="E1FC1408"/>
    <w:lvl w:ilvl="0" w:tplc="A7E0AF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EC2CE9"/>
    <w:multiLevelType w:val="hybridMultilevel"/>
    <w:tmpl w:val="A6EE7C4A"/>
    <w:lvl w:ilvl="0" w:tplc="18EC735A">
      <w:start w:val="2"/>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AE2A2B"/>
    <w:multiLevelType w:val="hybridMultilevel"/>
    <w:tmpl w:val="D46813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5915F3"/>
    <w:multiLevelType w:val="hybridMultilevel"/>
    <w:tmpl w:val="8350FDB4"/>
    <w:lvl w:ilvl="0" w:tplc="9FE8F132">
      <w:start w:val="1"/>
      <w:numFmt w:val="bullet"/>
      <w:lvlText w:val="•"/>
      <w:lvlJc w:val="left"/>
      <w:pPr>
        <w:tabs>
          <w:tab w:val="num" w:pos="720"/>
        </w:tabs>
        <w:ind w:left="720" w:hanging="360"/>
      </w:pPr>
      <w:rPr>
        <w:rFonts w:ascii="Times New Roman" w:hAnsi="Times New Roman" w:hint="default"/>
      </w:rPr>
    </w:lvl>
    <w:lvl w:ilvl="1" w:tplc="D2AA8342" w:tentative="1">
      <w:start w:val="1"/>
      <w:numFmt w:val="bullet"/>
      <w:lvlText w:val="•"/>
      <w:lvlJc w:val="left"/>
      <w:pPr>
        <w:tabs>
          <w:tab w:val="num" w:pos="1440"/>
        </w:tabs>
        <w:ind w:left="1440" w:hanging="360"/>
      </w:pPr>
      <w:rPr>
        <w:rFonts w:ascii="Times New Roman" w:hAnsi="Times New Roman" w:hint="default"/>
      </w:rPr>
    </w:lvl>
    <w:lvl w:ilvl="2" w:tplc="F5FAF95A" w:tentative="1">
      <w:start w:val="1"/>
      <w:numFmt w:val="bullet"/>
      <w:lvlText w:val="•"/>
      <w:lvlJc w:val="left"/>
      <w:pPr>
        <w:tabs>
          <w:tab w:val="num" w:pos="2160"/>
        </w:tabs>
        <w:ind w:left="2160" w:hanging="360"/>
      </w:pPr>
      <w:rPr>
        <w:rFonts w:ascii="Times New Roman" w:hAnsi="Times New Roman" w:hint="default"/>
      </w:rPr>
    </w:lvl>
    <w:lvl w:ilvl="3" w:tplc="739CB7C0" w:tentative="1">
      <w:start w:val="1"/>
      <w:numFmt w:val="bullet"/>
      <w:lvlText w:val="•"/>
      <w:lvlJc w:val="left"/>
      <w:pPr>
        <w:tabs>
          <w:tab w:val="num" w:pos="2880"/>
        </w:tabs>
        <w:ind w:left="2880" w:hanging="360"/>
      </w:pPr>
      <w:rPr>
        <w:rFonts w:ascii="Times New Roman" w:hAnsi="Times New Roman" w:hint="default"/>
      </w:rPr>
    </w:lvl>
    <w:lvl w:ilvl="4" w:tplc="B2BAF780" w:tentative="1">
      <w:start w:val="1"/>
      <w:numFmt w:val="bullet"/>
      <w:lvlText w:val="•"/>
      <w:lvlJc w:val="left"/>
      <w:pPr>
        <w:tabs>
          <w:tab w:val="num" w:pos="3600"/>
        </w:tabs>
        <w:ind w:left="3600" w:hanging="360"/>
      </w:pPr>
      <w:rPr>
        <w:rFonts w:ascii="Times New Roman" w:hAnsi="Times New Roman" w:hint="default"/>
      </w:rPr>
    </w:lvl>
    <w:lvl w:ilvl="5" w:tplc="A24E1D44" w:tentative="1">
      <w:start w:val="1"/>
      <w:numFmt w:val="bullet"/>
      <w:lvlText w:val="•"/>
      <w:lvlJc w:val="left"/>
      <w:pPr>
        <w:tabs>
          <w:tab w:val="num" w:pos="4320"/>
        </w:tabs>
        <w:ind w:left="4320" w:hanging="360"/>
      </w:pPr>
      <w:rPr>
        <w:rFonts w:ascii="Times New Roman" w:hAnsi="Times New Roman" w:hint="default"/>
      </w:rPr>
    </w:lvl>
    <w:lvl w:ilvl="6" w:tplc="29306338" w:tentative="1">
      <w:start w:val="1"/>
      <w:numFmt w:val="bullet"/>
      <w:lvlText w:val="•"/>
      <w:lvlJc w:val="left"/>
      <w:pPr>
        <w:tabs>
          <w:tab w:val="num" w:pos="5040"/>
        </w:tabs>
        <w:ind w:left="5040" w:hanging="360"/>
      </w:pPr>
      <w:rPr>
        <w:rFonts w:ascii="Times New Roman" w:hAnsi="Times New Roman" w:hint="default"/>
      </w:rPr>
    </w:lvl>
    <w:lvl w:ilvl="7" w:tplc="BB0660AC" w:tentative="1">
      <w:start w:val="1"/>
      <w:numFmt w:val="bullet"/>
      <w:lvlText w:val="•"/>
      <w:lvlJc w:val="left"/>
      <w:pPr>
        <w:tabs>
          <w:tab w:val="num" w:pos="5760"/>
        </w:tabs>
        <w:ind w:left="5760" w:hanging="360"/>
      </w:pPr>
      <w:rPr>
        <w:rFonts w:ascii="Times New Roman" w:hAnsi="Times New Roman" w:hint="default"/>
      </w:rPr>
    </w:lvl>
    <w:lvl w:ilvl="8" w:tplc="084EE1A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D281536"/>
    <w:multiLevelType w:val="hybridMultilevel"/>
    <w:tmpl w:val="65EC8386"/>
    <w:lvl w:ilvl="0" w:tplc="12D6FCCA">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191A71"/>
    <w:multiLevelType w:val="hybridMultilevel"/>
    <w:tmpl w:val="3350D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4ED1A21"/>
    <w:multiLevelType w:val="hybridMultilevel"/>
    <w:tmpl w:val="1DB2989E"/>
    <w:lvl w:ilvl="0" w:tplc="DE585B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EB1A1C"/>
    <w:multiLevelType w:val="hybridMultilevel"/>
    <w:tmpl w:val="CCC09FC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AFC08E4"/>
    <w:multiLevelType w:val="hybridMultilevel"/>
    <w:tmpl w:val="CBBC75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0152CAA"/>
    <w:multiLevelType w:val="hybridMultilevel"/>
    <w:tmpl w:val="7D3840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0F2F13"/>
    <w:multiLevelType w:val="hybridMultilevel"/>
    <w:tmpl w:val="5E428B4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507568C"/>
    <w:multiLevelType w:val="hybridMultilevel"/>
    <w:tmpl w:val="2092ED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900462"/>
    <w:multiLevelType w:val="hybridMultilevel"/>
    <w:tmpl w:val="06ECD0A4"/>
    <w:lvl w:ilvl="0" w:tplc="B1D0F906">
      <w:numFmt w:val="bullet"/>
      <w:lvlText w:val="-"/>
      <w:lvlJc w:val="left"/>
      <w:pPr>
        <w:ind w:left="360" w:hanging="360"/>
      </w:pPr>
      <w:rPr>
        <w:rFonts w:ascii="Calibri" w:eastAsiaTheme="minorHAnsi" w:hAnsi="Calibri" w:cstheme="minorHAnsi"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9F5763A"/>
    <w:multiLevelType w:val="hybridMultilevel"/>
    <w:tmpl w:val="AF561F1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C6B5D6A"/>
    <w:multiLevelType w:val="hybridMultilevel"/>
    <w:tmpl w:val="C64E42A8"/>
    <w:lvl w:ilvl="0" w:tplc="08090001">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C910F16"/>
    <w:multiLevelType w:val="hybridMultilevel"/>
    <w:tmpl w:val="EACAF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721A13"/>
    <w:multiLevelType w:val="hybridMultilevel"/>
    <w:tmpl w:val="5B88D228"/>
    <w:lvl w:ilvl="0" w:tplc="84ECF0C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B56E2E"/>
    <w:multiLevelType w:val="hybridMultilevel"/>
    <w:tmpl w:val="0458FF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559F0EA5"/>
    <w:multiLevelType w:val="hybridMultilevel"/>
    <w:tmpl w:val="EEBEAEEA"/>
    <w:lvl w:ilvl="0" w:tplc="E372138E">
      <w:start w:val="1"/>
      <w:numFmt w:val="bullet"/>
      <w:lvlText w:val="•"/>
      <w:lvlJc w:val="left"/>
      <w:pPr>
        <w:tabs>
          <w:tab w:val="num" w:pos="720"/>
        </w:tabs>
        <w:ind w:left="720" w:hanging="360"/>
      </w:pPr>
      <w:rPr>
        <w:rFonts w:ascii="Times New Roman" w:hAnsi="Times New Roman" w:hint="default"/>
      </w:rPr>
    </w:lvl>
    <w:lvl w:ilvl="1" w:tplc="761CAD90" w:tentative="1">
      <w:start w:val="1"/>
      <w:numFmt w:val="bullet"/>
      <w:lvlText w:val="•"/>
      <w:lvlJc w:val="left"/>
      <w:pPr>
        <w:tabs>
          <w:tab w:val="num" w:pos="1440"/>
        </w:tabs>
        <w:ind w:left="1440" w:hanging="360"/>
      </w:pPr>
      <w:rPr>
        <w:rFonts w:ascii="Times New Roman" w:hAnsi="Times New Roman" w:hint="default"/>
      </w:rPr>
    </w:lvl>
    <w:lvl w:ilvl="2" w:tplc="08A87756" w:tentative="1">
      <w:start w:val="1"/>
      <w:numFmt w:val="bullet"/>
      <w:lvlText w:val="•"/>
      <w:lvlJc w:val="left"/>
      <w:pPr>
        <w:tabs>
          <w:tab w:val="num" w:pos="2160"/>
        </w:tabs>
        <w:ind w:left="2160" w:hanging="360"/>
      </w:pPr>
      <w:rPr>
        <w:rFonts w:ascii="Times New Roman" w:hAnsi="Times New Roman" w:hint="default"/>
      </w:rPr>
    </w:lvl>
    <w:lvl w:ilvl="3" w:tplc="B0066BB4" w:tentative="1">
      <w:start w:val="1"/>
      <w:numFmt w:val="bullet"/>
      <w:lvlText w:val="•"/>
      <w:lvlJc w:val="left"/>
      <w:pPr>
        <w:tabs>
          <w:tab w:val="num" w:pos="2880"/>
        </w:tabs>
        <w:ind w:left="2880" w:hanging="360"/>
      </w:pPr>
      <w:rPr>
        <w:rFonts w:ascii="Times New Roman" w:hAnsi="Times New Roman" w:hint="default"/>
      </w:rPr>
    </w:lvl>
    <w:lvl w:ilvl="4" w:tplc="7AC09A3C" w:tentative="1">
      <w:start w:val="1"/>
      <w:numFmt w:val="bullet"/>
      <w:lvlText w:val="•"/>
      <w:lvlJc w:val="left"/>
      <w:pPr>
        <w:tabs>
          <w:tab w:val="num" w:pos="3600"/>
        </w:tabs>
        <w:ind w:left="3600" w:hanging="360"/>
      </w:pPr>
      <w:rPr>
        <w:rFonts w:ascii="Times New Roman" w:hAnsi="Times New Roman" w:hint="default"/>
      </w:rPr>
    </w:lvl>
    <w:lvl w:ilvl="5" w:tplc="74B81F76" w:tentative="1">
      <w:start w:val="1"/>
      <w:numFmt w:val="bullet"/>
      <w:lvlText w:val="•"/>
      <w:lvlJc w:val="left"/>
      <w:pPr>
        <w:tabs>
          <w:tab w:val="num" w:pos="4320"/>
        </w:tabs>
        <w:ind w:left="4320" w:hanging="360"/>
      </w:pPr>
      <w:rPr>
        <w:rFonts w:ascii="Times New Roman" w:hAnsi="Times New Roman" w:hint="default"/>
      </w:rPr>
    </w:lvl>
    <w:lvl w:ilvl="6" w:tplc="6DC0FEE4" w:tentative="1">
      <w:start w:val="1"/>
      <w:numFmt w:val="bullet"/>
      <w:lvlText w:val="•"/>
      <w:lvlJc w:val="left"/>
      <w:pPr>
        <w:tabs>
          <w:tab w:val="num" w:pos="5040"/>
        </w:tabs>
        <w:ind w:left="5040" w:hanging="360"/>
      </w:pPr>
      <w:rPr>
        <w:rFonts w:ascii="Times New Roman" w:hAnsi="Times New Roman" w:hint="default"/>
      </w:rPr>
    </w:lvl>
    <w:lvl w:ilvl="7" w:tplc="115A1262" w:tentative="1">
      <w:start w:val="1"/>
      <w:numFmt w:val="bullet"/>
      <w:lvlText w:val="•"/>
      <w:lvlJc w:val="left"/>
      <w:pPr>
        <w:tabs>
          <w:tab w:val="num" w:pos="5760"/>
        </w:tabs>
        <w:ind w:left="5760" w:hanging="360"/>
      </w:pPr>
      <w:rPr>
        <w:rFonts w:ascii="Times New Roman" w:hAnsi="Times New Roman" w:hint="default"/>
      </w:rPr>
    </w:lvl>
    <w:lvl w:ilvl="8" w:tplc="9386FD8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89154EE"/>
    <w:multiLevelType w:val="hybridMultilevel"/>
    <w:tmpl w:val="CEB20F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3B38A3"/>
    <w:multiLevelType w:val="hybridMultilevel"/>
    <w:tmpl w:val="E746E8DE"/>
    <w:lvl w:ilvl="0" w:tplc="08090005">
      <w:start w:val="1"/>
      <w:numFmt w:val="bullet"/>
      <w:lvlText w:val=""/>
      <w:lvlJc w:val="left"/>
      <w:pPr>
        <w:ind w:left="360" w:hanging="360"/>
      </w:pPr>
      <w:rPr>
        <w:rFonts w:ascii="Wingdings" w:hAnsi="Wingdings"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A701711"/>
    <w:multiLevelType w:val="hybridMultilevel"/>
    <w:tmpl w:val="1A3E22DE"/>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0431CF8"/>
    <w:multiLevelType w:val="hybridMultilevel"/>
    <w:tmpl w:val="12243A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257D6D"/>
    <w:multiLevelType w:val="hybridMultilevel"/>
    <w:tmpl w:val="1B32AB6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B2A42FB"/>
    <w:multiLevelType w:val="hybridMultilevel"/>
    <w:tmpl w:val="9DF661B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D201B64"/>
    <w:multiLevelType w:val="hybridMultilevel"/>
    <w:tmpl w:val="B6822C5C"/>
    <w:lvl w:ilvl="0" w:tplc="FCB2CEEC">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0"/>
  </w:num>
  <w:num w:numId="5">
    <w:abstractNumId w:val="18"/>
  </w:num>
  <w:num w:numId="6">
    <w:abstractNumId w:val="1"/>
  </w:num>
  <w:num w:numId="7">
    <w:abstractNumId w:val="19"/>
  </w:num>
  <w:num w:numId="8">
    <w:abstractNumId w:val="22"/>
  </w:num>
  <w:num w:numId="9">
    <w:abstractNumId w:val="0"/>
  </w:num>
  <w:num w:numId="10">
    <w:abstractNumId w:val="26"/>
  </w:num>
  <w:num w:numId="11">
    <w:abstractNumId w:val="14"/>
  </w:num>
  <w:num w:numId="12">
    <w:abstractNumId w:val="24"/>
  </w:num>
  <w:num w:numId="13">
    <w:abstractNumId w:val="16"/>
  </w:num>
  <w:num w:numId="14">
    <w:abstractNumId w:val="21"/>
  </w:num>
  <w:num w:numId="15">
    <w:abstractNumId w:val="2"/>
  </w:num>
  <w:num w:numId="16">
    <w:abstractNumId w:val="6"/>
  </w:num>
  <w:num w:numId="17">
    <w:abstractNumId w:val="7"/>
  </w:num>
  <w:num w:numId="18">
    <w:abstractNumId w:val="15"/>
  </w:num>
  <w:num w:numId="19">
    <w:abstractNumId w:val="23"/>
  </w:num>
  <w:num w:numId="20">
    <w:abstractNumId w:val="27"/>
  </w:num>
  <w:num w:numId="21">
    <w:abstractNumId w:val="13"/>
  </w:num>
  <w:num w:numId="22">
    <w:abstractNumId w:val="28"/>
  </w:num>
  <w:num w:numId="23">
    <w:abstractNumId w:val="20"/>
  </w:num>
  <w:num w:numId="24">
    <w:abstractNumId w:val="4"/>
  </w:num>
  <w:num w:numId="25">
    <w:abstractNumId w:val="9"/>
  </w:num>
  <w:num w:numId="26">
    <w:abstractNumId w:val="8"/>
  </w:num>
  <w:num w:numId="27">
    <w:abstractNumId w:val="17"/>
  </w:num>
  <w:num w:numId="28">
    <w:abstractNumId w:val="5"/>
  </w:num>
  <w:num w:numId="29">
    <w:abstractNumId w:val="2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9CA"/>
    <w:rsid w:val="0001344D"/>
    <w:rsid w:val="00026E16"/>
    <w:rsid w:val="000426F5"/>
    <w:rsid w:val="000531CA"/>
    <w:rsid w:val="00071873"/>
    <w:rsid w:val="00095ED6"/>
    <w:rsid w:val="000C21CC"/>
    <w:rsid w:val="000D156D"/>
    <w:rsid w:val="00151C11"/>
    <w:rsid w:val="001566D1"/>
    <w:rsid w:val="00192A44"/>
    <w:rsid w:val="00224D8D"/>
    <w:rsid w:val="0022763B"/>
    <w:rsid w:val="00241902"/>
    <w:rsid w:val="00276A88"/>
    <w:rsid w:val="00283FFC"/>
    <w:rsid w:val="002873A1"/>
    <w:rsid w:val="00311E16"/>
    <w:rsid w:val="003175B8"/>
    <w:rsid w:val="003205AA"/>
    <w:rsid w:val="00323003"/>
    <w:rsid w:val="0032400F"/>
    <w:rsid w:val="00326EA6"/>
    <w:rsid w:val="00336231"/>
    <w:rsid w:val="00337BA0"/>
    <w:rsid w:val="00362CF1"/>
    <w:rsid w:val="00373574"/>
    <w:rsid w:val="003D3134"/>
    <w:rsid w:val="003E2BF2"/>
    <w:rsid w:val="003F33DF"/>
    <w:rsid w:val="004016DD"/>
    <w:rsid w:val="00460A1F"/>
    <w:rsid w:val="00470216"/>
    <w:rsid w:val="004B24F1"/>
    <w:rsid w:val="00546F76"/>
    <w:rsid w:val="00562414"/>
    <w:rsid w:val="00563C51"/>
    <w:rsid w:val="0061390F"/>
    <w:rsid w:val="0064225B"/>
    <w:rsid w:val="006F6C83"/>
    <w:rsid w:val="00700565"/>
    <w:rsid w:val="00701B1F"/>
    <w:rsid w:val="00703D74"/>
    <w:rsid w:val="0070452A"/>
    <w:rsid w:val="007B7416"/>
    <w:rsid w:val="007D3F9A"/>
    <w:rsid w:val="007D57F1"/>
    <w:rsid w:val="007E6646"/>
    <w:rsid w:val="007E69CA"/>
    <w:rsid w:val="008272A3"/>
    <w:rsid w:val="00894EBD"/>
    <w:rsid w:val="008D66C7"/>
    <w:rsid w:val="00915877"/>
    <w:rsid w:val="009351F0"/>
    <w:rsid w:val="0094096C"/>
    <w:rsid w:val="009B7BA3"/>
    <w:rsid w:val="009C4952"/>
    <w:rsid w:val="009C5B90"/>
    <w:rsid w:val="009F0D8C"/>
    <w:rsid w:val="009F27C6"/>
    <w:rsid w:val="00A01576"/>
    <w:rsid w:val="00A13BE1"/>
    <w:rsid w:val="00A14401"/>
    <w:rsid w:val="00A563C2"/>
    <w:rsid w:val="00A64854"/>
    <w:rsid w:val="00AA4234"/>
    <w:rsid w:val="00AD76E6"/>
    <w:rsid w:val="00B15D7D"/>
    <w:rsid w:val="00B24FB3"/>
    <w:rsid w:val="00B277D1"/>
    <w:rsid w:val="00B534A0"/>
    <w:rsid w:val="00B76E6E"/>
    <w:rsid w:val="00B939AF"/>
    <w:rsid w:val="00C03E22"/>
    <w:rsid w:val="00C04512"/>
    <w:rsid w:val="00C0472B"/>
    <w:rsid w:val="00C55EEB"/>
    <w:rsid w:val="00C703F2"/>
    <w:rsid w:val="00C70FB8"/>
    <w:rsid w:val="00CC3DDB"/>
    <w:rsid w:val="00CC788E"/>
    <w:rsid w:val="00CD7E32"/>
    <w:rsid w:val="00D718BF"/>
    <w:rsid w:val="00E158A2"/>
    <w:rsid w:val="00E44B81"/>
    <w:rsid w:val="00F11AF2"/>
    <w:rsid w:val="00F6770C"/>
    <w:rsid w:val="00F91593"/>
    <w:rsid w:val="00F95A51"/>
    <w:rsid w:val="00FA5996"/>
    <w:rsid w:val="00FC6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483B63"/>
  <w15:docId w15:val="{4F8A1042-5E21-4109-ACD1-61C47523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9C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69CA"/>
    <w:rPr>
      <w:color w:val="0000FF"/>
      <w:u w:val="single"/>
    </w:rPr>
  </w:style>
  <w:style w:type="paragraph" w:styleId="ListParagraph">
    <w:name w:val="List Paragraph"/>
    <w:basedOn w:val="Normal"/>
    <w:uiPriority w:val="34"/>
    <w:qFormat/>
    <w:rsid w:val="007E69CA"/>
    <w:pPr>
      <w:ind w:left="720"/>
    </w:pPr>
  </w:style>
  <w:style w:type="paragraph" w:styleId="Header">
    <w:name w:val="header"/>
    <w:basedOn w:val="Normal"/>
    <w:link w:val="HeaderChar"/>
    <w:uiPriority w:val="99"/>
    <w:unhideWhenUsed/>
    <w:rsid w:val="00CC3DDB"/>
    <w:pPr>
      <w:tabs>
        <w:tab w:val="center" w:pos="4513"/>
        <w:tab w:val="right" w:pos="9026"/>
      </w:tabs>
    </w:pPr>
  </w:style>
  <w:style w:type="character" w:customStyle="1" w:styleId="HeaderChar">
    <w:name w:val="Header Char"/>
    <w:basedOn w:val="DefaultParagraphFont"/>
    <w:link w:val="Header"/>
    <w:uiPriority w:val="99"/>
    <w:rsid w:val="00CC3DDB"/>
    <w:rPr>
      <w:rFonts w:ascii="Times New Roman" w:hAnsi="Times New Roman" w:cs="Times New Roman"/>
      <w:sz w:val="24"/>
      <w:szCs w:val="24"/>
      <w:lang w:eastAsia="en-GB"/>
    </w:rPr>
  </w:style>
  <w:style w:type="paragraph" w:styleId="Footer">
    <w:name w:val="footer"/>
    <w:basedOn w:val="Normal"/>
    <w:link w:val="FooterChar"/>
    <w:uiPriority w:val="99"/>
    <w:unhideWhenUsed/>
    <w:rsid w:val="00CC3DDB"/>
    <w:pPr>
      <w:tabs>
        <w:tab w:val="center" w:pos="4513"/>
        <w:tab w:val="right" w:pos="9026"/>
      </w:tabs>
    </w:pPr>
  </w:style>
  <w:style w:type="character" w:customStyle="1" w:styleId="FooterChar">
    <w:name w:val="Footer Char"/>
    <w:basedOn w:val="DefaultParagraphFont"/>
    <w:link w:val="Footer"/>
    <w:uiPriority w:val="99"/>
    <w:rsid w:val="00CC3DDB"/>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C3DDB"/>
    <w:rPr>
      <w:rFonts w:ascii="Tahoma" w:hAnsi="Tahoma" w:cs="Tahoma"/>
      <w:sz w:val="16"/>
      <w:szCs w:val="16"/>
    </w:rPr>
  </w:style>
  <w:style w:type="character" w:customStyle="1" w:styleId="BalloonTextChar">
    <w:name w:val="Balloon Text Char"/>
    <w:basedOn w:val="DefaultParagraphFont"/>
    <w:link w:val="BalloonText"/>
    <w:uiPriority w:val="99"/>
    <w:semiHidden/>
    <w:rsid w:val="00CC3DDB"/>
    <w:rPr>
      <w:rFonts w:ascii="Tahoma" w:hAnsi="Tahoma" w:cs="Tahoma"/>
      <w:sz w:val="16"/>
      <w:szCs w:val="16"/>
      <w:lang w:eastAsia="en-GB"/>
    </w:rPr>
  </w:style>
  <w:style w:type="paragraph" w:styleId="FootnoteText">
    <w:name w:val="footnote text"/>
    <w:basedOn w:val="Normal"/>
    <w:link w:val="FootnoteTextChar"/>
    <w:uiPriority w:val="99"/>
    <w:semiHidden/>
    <w:unhideWhenUsed/>
    <w:rsid w:val="00151C11"/>
    <w:rPr>
      <w:sz w:val="20"/>
      <w:szCs w:val="20"/>
    </w:rPr>
  </w:style>
  <w:style w:type="character" w:customStyle="1" w:styleId="FootnoteTextChar">
    <w:name w:val="Footnote Text Char"/>
    <w:basedOn w:val="DefaultParagraphFont"/>
    <w:link w:val="FootnoteText"/>
    <w:uiPriority w:val="99"/>
    <w:semiHidden/>
    <w:rsid w:val="00151C11"/>
    <w:rPr>
      <w:rFonts w:ascii="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151C11"/>
    <w:rPr>
      <w:vertAlign w:val="superscript"/>
    </w:rPr>
  </w:style>
  <w:style w:type="character" w:styleId="FollowedHyperlink">
    <w:name w:val="FollowedHyperlink"/>
    <w:basedOn w:val="DefaultParagraphFont"/>
    <w:uiPriority w:val="99"/>
    <w:semiHidden/>
    <w:unhideWhenUsed/>
    <w:rsid w:val="00701B1F"/>
    <w:rPr>
      <w:color w:val="800080" w:themeColor="followedHyperlink"/>
      <w:u w:val="single"/>
    </w:rPr>
  </w:style>
  <w:style w:type="paragraph" w:styleId="NormalWeb">
    <w:name w:val="Normal (Web)"/>
    <w:basedOn w:val="Normal"/>
    <w:uiPriority w:val="99"/>
    <w:semiHidden/>
    <w:unhideWhenUsed/>
    <w:rsid w:val="00A13BE1"/>
    <w:pPr>
      <w:spacing w:before="100" w:beforeAutospacing="1" w:after="100" w:afterAutospacing="1"/>
    </w:pPr>
    <w:rPr>
      <w:rFonts w:eastAsia="Times New Roman"/>
    </w:rPr>
  </w:style>
  <w:style w:type="paragraph" w:customStyle="1" w:styleId="StonewallHeading1">
    <w:name w:val="Stonewall Heading 1"/>
    <w:qFormat/>
    <w:rsid w:val="00192A44"/>
    <w:pPr>
      <w:spacing w:line="500" w:lineRule="exact"/>
    </w:pPr>
    <w:rPr>
      <w:rFonts w:ascii="Arial" w:eastAsiaTheme="minorEastAsia" w:hAnsi="Arial" w:cs="Arial"/>
      <w:b/>
      <w:color w:val="CD0920"/>
      <w:sz w:val="40"/>
      <w:szCs w:val="40"/>
      <w:lang w:eastAsia="ja-JP"/>
    </w:rPr>
  </w:style>
  <w:style w:type="paragraph" w:customStyle="1" w:styleId="StonewallSubheading">
    <w:name w:val="Stonewall Subheading"/>
    <w:qFormat/>
    <w:rsid w:val="00192A44"/>
    <w:pPr>
      <w:spacing w:line="420" w:lineRule="exact"/>
    </w:pPr>
    <w:rPr>
      <w:rFonts w:ascii="Arial" w:eastAsiaTheme="minorEastAsia" w:hAnsi="Arial" w:cs="Arial"/>
      <w:color w:val="808080"/>
      <w:sz w:val="32"/>
      <w:szCs w:val="36"/>
      <w:lang w:eastAsia="ja-JP"/>
    </w:rPr>
  </w:style>
  <w:style w:type="paragraph" w:customStyle="1" w:styleId="StonewallHeading2">
    <w:name w:val="Stonewall Heading 2"/>
    <w:qFormat/>
    <w:rsid w:val="00192A44"/>
    <w:pPr>
      <w:spacing w:line="240" w:lineRule="auto"/>
    </w:pPr>
    <w:rPr>
      <w:rFonts w:ascii="Arial" w:eastAsiaTheme="minorEastAsia" w:hAnsi="Arial" w:cs="Arial"/>
      <w:b/>
      <w:sz w:val="40"/>
      <w:szCs w:val="40"/>
      <w:lang w:eastAsia="ja-JP"/>
    </w:rPr>
  </w:style>
  <w:style w:type="character" w:customStyle="1" w:styleId="StonewallReportTitle">
    <w:name w:val="Stonewall Report Title"/>
    <w:basedOn w:val="DefaultParagraphFont"/>
    <w:uiPriority w:val="1"/>
    <w:qFormat/>
    <w:rsid w:val="00192A44"/>
    <w:rPr>
      <w:color w:val="000000"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8984">
      <w:bodyDiv w:val="1"/>
      <w:marLeft w:val="0"/>
      <w:marRight w:val="0"/>
      <w:marTop w:val="0"/>
      <w:marBottom w:val="0"/>
      <w:divBdr>
        <w:top w:val="none" w:sz="0" w:space="0" w:color="auto"/>
        <w:left w:val="none" w:sz="0" w:space="0" w:color="auto"/>
        <w:bottom w:val="none" w:sz="0" w:space="0" w:color="auto"/>
        <w:right w:val="none" w:sz="0" w:space="0" w:color="auto"/>
      </w:divBdr>
    </w:div>
    <w:div w:id="154226100">
      <w:bodyDiv w:val="1"/>
      <w:marLeft w:val="0"/>
      <w:marRight w:val="0"/>
      <w:marTop w:val="0"/>
      <w:marBottom w:val="0"/>
      <w:divBdr>
        <w:top w:val="none" w:sz="0" w:space="0" w:color="auto"/>
        <w:left w:val="none" w:sz="0" w:space="0" w:color="auto"/>
        <w:bottom w:val="none" w:sz="0" w:space="0" w:color="auto"/>
        <w:right w:val="none" w:sz="0" w:space="0" w:color="auto"/>
      </w:divBdr>
    </w:div>
    <w:div w:id="233122313">
      <w:bodyDiv w:val="1"/>
      <w:marLeft w:val="0"/>
      <w:marRight w:val="0"/>
      <w:marTop w:val="0"/>
      <w:marBottom w:val="0"/>
      <w:divBdr>
        <w:top w:val="none" w:sz="0" w:space="0" w:color="auto"/>
        <w:left w:val="none" w:sz="0" w:space="0" w:color="auto"/>
        <w:bottom w:val="none" w:sz="0" w:space="0" w:color="auto"/>
        <w:right w:val="none" w:sz="0" w:space="0" w:color="auto"/>
      </w:divBdr>
    </w:div>
    <w:div w:id="672342439">
      <w:bodyDiv w:val="1"/>
      <w:marLeft w:val="0"/>
      <w:marRight w:val="0"/>
      <w:marTop w:val="0"/>
      <w:marBottom w:val="0"/>
      <w:divBdr>
        <w:top w:val="none" w:sz="0" w:space="0" w:color="auto"/>
        <w:left w:val="none" w:sz="0" w:space="0" w:color="auto"/>
        <w:bottom w:val="none" w:sz="0" w:space="0" w:color="auto"/>
        <w:right w:val="none" w:sz="0" w:space="0" w:color="auto"/>
      </w:divBdr>
    </w:div>
    <w:div w:id="1002900105">
      <w:bodyDiv w:val="1"/>
      <w:marLeft w:val="0"/>
      <w:marRight w:val="0"/>
      <w:marTop w:val="0"/>
      <w:marBottom w:val="0"/>
      <w:divBdr>
        <w:top w:val="none" w:sz="0" w:space="0" w:color="auto"/>
        <w:left w:val="none" w:sz="0" w:space="0" w:color="auto"/>
        <w:bottom w:val="none" w:sz="0" w:space="0" w:color="auto"/>
        <w:right w:val="none" w:sz="0" w:space="0" w:color="auto"/>
      </w:divBdr>
    </w:div>
    <w:div w:id="1038044675">
      <w:bodyDiv w:val="1"/>
      <w:marLeft w:val="0"/>
      <w:marRight w:val="0"/>
      <w:marTop w:val="0"/>
      <w:marBottom w:val="0"/>
      <w:divBdr>
        <w:top w:val="none" w:sz="0" w:space="0" w:color="auto"/>
        <w:left w:val="none" w:sz="0" w:space="0" w:color="auto"/>
        <w:bottom w:val="none" w:sz="0" w:space="0" w:color="auto"/>
        <w:right w:val="none" w:sz="0" w:space="0" w:color="auto"/>
      </w:divBdr>
      <w:divsChild>
        <w:div w:id="889148727">
          <w:marLeft w:val="547"/>
          <w:marRight w:val="0"/>
          <w:marTop w:val="115"/>
          <w:marBottom w:val="0"/>
          <w:divBdr>
            <w:top w:val="none" w:sz="0" w:space="0" w:color="auto"/>
            <w:left w:val="none" w:sz="0" w:space="0" w:color="auto"/>
            <w:bottom w:val="none" w:sz="0" w:space="0" w:color="auto"/>
            <w:right w:val="none" w:sz="0" w:space="0" w:color="auto"/>
          </w:divBdr>
        </w:div>
      </w:divsChild>
    </w:div>
    <w:div w:id="1190724973">
      <w:bodyDiv w:val="1"/>
      <w:marLeft w:val="0"/>
      <w:marRight w:val="0"/>
      <w:marTop w:val="0"/>
      <w:marBottom w:val="0"/>
      <w:divBdr>
        <w:top w:val="none" w:sz="0" w:space="0" w:color="auto"/>
        <w:left w:val="none" w:sz="0" w:space="0" w:color="auto"/>
        <w:bottom w:val="none" w:sz="0" w:space="0" w:color="auto"/>
        <w:right w:val="none" w:sz="0" w:space="0" w:color="auto"/>
      </w:divBdr>
    </w:div>
    <w:div w:id="1941984409">
      <w:bodyDiv w:val="1"/>
      <w:marLeft w:val="0"/>
      <w:marRight w:val="0"/>
      <w:marTop w:val="0"/>
      <w:marBottom w:val="0"/>
      <w:divBdr>
        <w:top w:val="none" w:sz="0" w:space="0" w:color="auto"/>
        <w:left w:val="none" w:sz="0" w:space="0" w:color="auto"/>
        <w:bottom w:val="none" w:sz="0" w:space="0" w:color="auto"/>
        <w:right w:val="none" w:sz="0" w:space="0" w:color="auto"/>
      </w:divBdr>
      <w:divsChild>
        <w:div w:id="346030617">
          <w:marLeft w:val="547"/>
          <w:marRight w:val="0"/>
          <w:marTop w:val="115"/>
          <w:marBottom w:val="0"/>
          <w:divBdr>
            <w:top w:val="none" w:sz="0" w:space="0" w:color="auto"/>
            <w:left w:val="none" w:sz="0" w:space="0" w:color="auto"/>
            <w:bottom w:val="none" w:sz="0" w:space="0" w:color="auto"/>
            <w:right w:val="none" w:sz="0" w:space="0" w:color="auto"/>
          </w:divBdr>
        </w:div>
      </w:divsChild>
    </w:div>
    <w:div w:id="2100905407">
      <w:bodyDiv w:val="1"/>
      <w:marLeft w:val="0"/>
      <w:marRight w:val="0"/>
      <w:marTop w:val="0"/>
      <w:marBottom w:val="0"/>
      <w:divBdr>
        <w:top w:val="none" w:sz="0" w:space="0" w:color="auto"/>
        <w:left w:val="none" w:sz="0" w:space="0" w:color="auto"/>
        <w:bottom w:val="none" w:sz="0" w:space="0" w:color="auto"/>
        <w:right w:val="none" w:sz="0" w:space="0" w:color="auto"/>
      </w:divBdr>
      <w:divsChild>
        <w:div w:id="221525529">
          <w:marLeft w:val="0"/>
          <w:marRight w:val="0"/>
          <w:marTop w:val="0"/>
          <w:marBottom w:val="0"/>
          <w:divBdr>
            <w:top w:val="none" w:sz="0" w:space="0" w:color="auto"/>
            <w:left w:val="none" w:sz="0" w:space="0" w:color="auto"/>
            <w:bottom w:val="none" w:sz="0" w:space="0" w:color="auto"/>
            <w:right w:val="none" w:sz="0" w:space="0" w:color="auto"/>
          </w:divBdr>
          <w:divsChild>
            <w:div w:id="771632702">
              <w:marLeft w:val="0"/>
              <w:marRight w:val="0"/>
              <w:marTop w:val="0"/>
              <w:marBottom w:val="0"/>
              <w:divBdr>
                <w:top w:val="none" w:sz="0" w:space="0" w:color="auto"/>
                <w:left w:val="none" w:sz="0" w:space="0" w:color="auto"/>
                <w:bottom w:val="none" w:sz="0" w:space="0" w:color="auto"/>
                <w:right w:val="none" w:sz="0" w:space="0" w:color="auto"/>
              </w:divBdr>
              <w:divsChild>
                <w:div w:id="1560021341">
                  <w:marLeft w:val="0"/>
                  <w:marRight w:val="0"/>
                  <w:marTop w:val="0"/>
                  <w:marBottom w:val="0"/>
                  <w:divBdr>
                    <w:top w:val="none" w:sz="0" w:space="0" w:color="auto"/>
                    <w:left w:val="none" w:sz="0" w:space="0" w:color="auto"/>
                    <w:bottom w:val="none" w:sz="0" w:space="0" w:color="auto"/>
                    <w:right w:val="none" w:sz="0" w:space="0" w:color="auto"/>
                  </w:divBdr>
                  <w:divsChild>
                    <w:div w:id="657222382">
                      <w:marLeft w:val="0"/>
                      <w:marRight w:val="0"/>
                      <w:marTop w:val="0"/>
                      <w:marBottom w:val="0"/>
                      <w:divBdr>
                        <w:top w:val="none" w:sz="0" w:space="0" w:color="auto"/>
                        <w:left w:val="none" w:sz="0" w:space="0" w:color="auto"/>
                        <w:bottom w:val="none" w:sz="0" w:space="0" w:color="auto"/>
                        <w:right w:val="none" w:sz="0" w:space="0" w:color="auto"/>
                      </w:divBdr>
                      <w:divsChild>
                        <w:div w:id="1591891198">
                          <w:marLeft w:val="0"/>
                          <w:marRight w:val="0"/>
                          <w:marTop w:val="0"/>
                          <w:marBottom w:val="0"/>
                          <w:divBdr>
                            <w:top w:val="none" w:sz="0" w:space="0" w:color="auto"/>
                            <w:left w:val="none" w:sz="0" w:space="0" w:color="auto"/>
                            <w:bottom w:val="none" w:sz="0" w:space="0" w:color="auto"/>
                            <w:right w:val="none" w:sz="0" w:space="0" w:color="auto"/>
                          </w:divBdr>
                          <w:divsChild>
                            <w:div w:id="202989287">
                              <w:marLeft w:val="0"/>
                              <w:marRight w:val="0"/>
                              <w:marTop w:val="0"/>
                              <w:marBottom w:val="0"/>
                              <w:divBdr>
                                <w:top w:val="none" w:sz="0" w:space="0" w:color="auto"/>
                                <w:left w:val="none" w:sz="0" w:space="0" w:color="auto"/>
                                <w:bottom w:val="none" w:sz="0" w:space="0" w:color="auto"/>
                                <w:right w:val="none" w:sz="0" w:space="0" w:color="auto"/>
                              </w:divBdr>
                              <w:divsChild>
                                <w:div w:id="250743302">
                                  <w:marLeft w:val="0"/>
                                  <w:marRight w:val="0"/>
                                  <w:marTop w:val="0"/>
                                  <w:marBottom w:val="0"/>
                                  <w:divBdr>
                                    <w:top w:val="none" w:sz="0" w:space="0" w:color="auto"/>
                                    <w:left w:val="none" w:sz="0" w:space="0" w:color="auto"/>
                                    <w:bottom w:val="none" w:sz="0" w:space="0" w:color="auto"/>
                                    <w:right w:val="none" w:sz="0" w:space="0" w:color="auto"/>
                                  </w:divBdr>
                                  <w:divsChild>
                                    <w:div w:id="814683451">
                                      <w:marLeft w:val="0"/>
                                      <w:marRight w:val="195"/>
                                      <w:marTop w:val="135"/>
                                      <w:marBottom w:val="0"/>
                                      <w:divBdr>
                                        <w:top w:val="none" w:sz="0" w:space="0" w:color="auto"/>
                                        <w:left w:val="single" w:sz="6" w:space="8" w:color="CCCCCC"/>
                                        <w:bottom w:val="none" w:sz="0" w:space="0" w:color="auto"/>
                                        <w:right w:val="none" w:sz="0" w:space="0" w:color="auto"/>
                                      </w:divBdr>
                                    </w:div>
                                  </w:divsChild>
                                </w:div>
                              </w:divsChild>
                            </w:div>
                          </w:divsChild>
                        </w:div>
                      </w:divsChild>
                    </w:div>
                  </w:divsChild>
                </w:div>
              </w:divsChild>
            </w:div>
          </w:divsChild>
        </w:div>
      </w:divsChild>
    </w:div>
    <w:div w:id="2103181589">
      <w:bodyDiv w:val="1"/>
      <w:marLeft w:val="0"/>
      <w:marRight w:val="0"/>
      <w:marTop w:val="0"/>
      <w:marBottom w:val="0"/>
      <w:divBdr>
        <w:top w:val="none" w:sz="0" w:space="0" w:color="auto"/>
        <w:left w:val="none" w:sz="0" w:space="0" w:color="auto"/>
        <w:bottom w:val="none" w:sz="0" w:space="0" w:color="auto"/>
        <w:right w:val="none" w:sz="0" w:space="0" w:color="auto"/>
      </w:divBdr>
      <w:divsChild>
        <w:div w:id="101661187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newall.org.uk/get-involved/workplace/workplace-equality-inde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onewall.org.uk/at_work/diversity_champions_programme/diversity_champion_members/default.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udemployers.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artingoutguide.org.uk/" TargetMode="External"/><Relationship Id="rId4" Type="http://schemas.openxmlformats.org/officeDocument/2006/relationships/settings" Target="settings.xml"/><Relationship Id="rId9" Type="http://schemas.openxmlformats.org/officeDocument/2006/relationships/hyperlink" Target="http://www.stonewall.org.uk/get-involved/workplace/workplace-equality-inde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27E99-4CB3-4788-B26B-19FE8990A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Wheeler-Quinnell</dc:creator>
  <cp:lastModifiedBy>Alex Gwynne</cp:lastModifiedBy>
  <cp:revision>2</cp:revision>
  <dcterms:created xsi:type="dcterms:W3CDTF">2016-07-14T15:09:00Z</dcterms:created>
  <dcterms:modified xsi:type="dcterms:W3CDTF">2016-07-14T15:09:00Z</dcterms:modified>
</cp:coreProperties>
</file>